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i w:val="0"/>
          <w:sz w:val="29"/>
        </w:rPr>
      </w:pPr>
    </w:p>
    <w:p>
      <w:pPr>
        <w:spacing w:after="0"/>
        <w:rPr>
          <w:sz w:val="29"/>
        </w:rPr>
        <w:sectPr>
          <w:type w:val="continuous"/>
          <w:pgSz w:w="8510" w:h="11910"/>
          <w:pgMar w:top="0" w:bottom="0" w:left="260" w:right="100"/>
        </w:sectPr>
      </w:pPr>
    </w:p>
    <w:p>
      <w:pPr>
        <w:spacing w:before="90"/>
        <w:ind w:left="321" w:right="0" w:firstLine="0"/>
        <w:jc w:val="left"/>
        <w:rPr>
          <w:sz w:val="24"/>
        </w:rPr>
      </w:pPr>
      <w:r>
        <w:rPr>
          <w:color w:val="FFFFFF"/>
          <w:spacing w:val="-1"/>
          <w:sz w:val="24"/>
        </w:rPr>
        <w:t>Journée</w:t>
      </w:r>
      <w:r>
        <w:rPr>
          <w:color w:val="FFFFFF"/>
          <w:spacing w:val="-11"/>
          <w:sz w:val="24"/>
        </w:rPr>
        <w:t> </w:t>
      </w:r>
      <w:r>
        <w:rPr>
          <w:color w:val="FFFFFF"/>
          <w:sz w:val="24"/>
        </w:rPr>
        <w:t>d’étude</w:t>
      </w:r>
    </w:p>
    <w:p>
      <w:pPr>
        <w:pStyle w:val="BodyText"/>
        <w:spacing w:before="3"/>
        <w:rPr>
          <w:i w:val="0"/>
          <w:sz w:val="55"/>
        </w:rPr>
      </w:pPr>
      <w:r>
        <w:rPr>
          <w:i w:val="0"/>
        </w:rPr>
        <w:br w:type="column"/>
      </w:r>
      <w:r>
        <w:rPr>
          <w:i w:val="0"/>
          <w:sz w:val="55"/>
        </w:rPr>
      </w:r>
    </w:p>
    <w:p>
      <w:pPr>
        <w:pStyle w:val="Title"/>
        <w:tabs>
          <w:tab w:pos="3780" w:val="left" w:leader="none"/>
        </w:tabs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1591529</wp:posOffset>
            </wp:positionH>
            <wp:positionV relativeFrom="paragraph">
              <wp:posOffset>132344</wp:posOffset>
            </wp:positionV>
            <wp:extent cx="116116" cy="1268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16" cy="12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1805317</wp:posOffset>
            </wp:positionH>
            <wp:positionV relativeFrom="paragraph">
              <wp:posOffset>83778</wp:posOffset>
            </wp:positionV>
            <wp:extent cx="557574" cy="1918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74" cy="19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1.715698pt;margin-top:4.497236pt;width:100.55pt;height:22pt;mso-position-horizontal-relative:page;mso-position-vertical-relative:paragraph;z-index:-15822848" coordorigin="3834,90" coordsize="2011,440">
            <v:shape style="position:absolute;left:3834;top:201;width:1140;height:233" type="#_x0000_t75" stroked="false">
              <v:imagedata r:id="rId7" o:title=""/>
            </v:shape>
            <v:shape style="position:absolute;left:5006;top:110;width:839;height:32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4;top:89;width:2011;height:440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-10" w:right="-15" w:firstLine="0"/>
                      <w:jc w:val="left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201BEC"/>
                        <w:sz w:val="44"/>
                      </w:rPr>
                      <w:t>aux</w:t>
                    </w:r>
                    <w:r>
                      <w:rPr>
                        <w:rFonts w:ascii="Calibri"/>
                        <w:color w:val="201BEC"/>
                        <w:spacing w:val="-16"/>
                        <w:sz w:val="44"/>
                      </w:rPr>
                      <w:t> </w:t>
                    </w:r>
                    <w:r>
                      <w:rPr>
                        <w:rFonts w:ascii="Calibri"/>
                        <w:color w:val="201BEC"/>
                        <w:sz w:val="44"/>
                      </w:rPr>
                      <w:t>voleurs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3796589</wp:posOffset>
            </wp:positionH>
            <wp:positionV relativeFrom="paragraph">
              <wp:posOffset>132349</wp:posOffset>
            </wp:positionV>
            <wp:extent cx="116103" cy="12688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3" cy="12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3997403</wp:posOffset>
            </wp:positionH>
            <wp:positionV relativeFrom="paragraph">
              <wp:posOffset>72871</wp:posOffset>
            </wp:positionV>
            <wp:extent cx="111201" cy="20151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1" cy="20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BEC"/>
        </w:rPr>
        <w:t>«</w:t>
      </w:r>
      <w:r>
        <w:rPr>
          <w:color w:val="201BEC"/>
          <w:spacing w:val="-1"/>
        </w:rPr>
        <w:t> </w:t>
      </w:r>
      <w:r>
        <w:rPr>
          <w:color w:val="201BEC"/>
        </w:rPr>
        <w:t>Mort</w:t>
        <w:tab/>
        <w:t>»</w:t>
      </w:r>
      <w:r>
        <w:rPr>
          <w:color w:val="201BEC"/>
          <w:spacing w:val="-1"/>
        </w:rPr>
        <w:t> </w:t>
      </w:r>
      <w:r>
        <w:rPr>
          <w:color w:val="201BEC"/>
        </w:rPr>
        <w:t>?</w:t>
      </w:r>
    </w:p>
    <w:p>
      <w:pPr>
        <w:spacing w:after="0"/>
        <w:sectPr>
          <w:type w:val="continuous"/>
          <w:pgSz w:w="8510" w:h="11910"/>
          <w:pgMar w:top="0" w:bottom="0" w:left="260" w:right="100"/>
          <w:cols w:num="2" w:equalWidth="0">
            <w:col w:w="1847" w:space="63"/>
            <w:col w:w="6240"/>
          </w:cols>
        </w:sectPr>
      </w:pPr>
    </w:p>
    <w:p>
      <w:pPr>
        <w:tabs>
          <w:tab w:pos="2056" w:val="left" w:leader="none"/>
          <w:tab w:pos="3863" w:val="left" w:leader="none"/>
        </w:tabs>
        <w:spacing w:before="29"/>
        <w:ind w:left="0" w:right="105" w:firstLine="0"/>
        <w:jc w:val="center"/>
        <w:rPr>
          <w:rFonts w:ascii="Calibri"/>
          <w:sz w:val="40"/>
        </w:rPr>
      </w:pPr>
      <w:r>
        <w:rPr/>
        <w:pict>
          <v:group style="position:absolute;margin-left:163.949203pt;margin-top:31.487976pt;width:120.7pt;height:20.45pt;mso-position-horizontal-relative:page;mso-position-vertical-relative:paragraph;z-index:-15728640;mso-wrap-distance-left:0;mso-wrap-distance-right:0" coordorigin="3279,630" coordsize="2414,409">
            <v:shape style="position:absolute;left:3298;top:655;width:980;height:364" type="#_x0000_t75" stroked="false">
              <v:imagedata r:id="rId11" o:title=""/>
            </v:shape>
            <v:shape style="position:absolute;left:4301;top:654;width:1098;height:298" type="#_x0000_t75" stroked="false">
              <v:imagedata r:id="rId12" o:title=""/>
            </v:shape>
            <v:shape style="position:absolute;left:5431;top:665;width:33;height:274" coordorigin="5432,666" coordsize="33,274" path="m5464,672l5464,671,5464,670,5456,666,5454,666,5451,666,5448,666,5445,666,5442,666,5440,666,5438,666,5432,669,5432,670,5432,671,5432,672,5432,933,5432,934,5432,935,5432,936,5433,936,5434,937,5435,937,5436,938,5438,938,5440,939,5442,939,5445,939,5448,939,5451,939,5461,937,5462,937,5463,936,5463,936,5464,935,5464,934,5464,933,5464,672xe" filled="false" stroked="true" strokeweight="1pt" strokecolor="#08b0cc">
              <v:path arrowok="t"/>
              <v:stroke dashstyle="solid"/>
            </v:shape>
            <v:shape style="position:absolute;left:5511;top:748;width:162;height:194" coordorigin="5512,748" coordsize="162,194" path="m5674,832l5674,820,5672,809,5669,799,5666,789,5662,780,5655,773,5649,765,5641,759,5631,755,5622,751,5610,748,5596,748,5583,748,5572,751,5561,755,5551,760,5542,766,5535,774,5527,783,5522,793,5518,805,5515,814,5513,824,5512,835,5512,846,5512,857,5513,868,5515,878,5517,888,5521,900,5527,910,5534,918,5542,925,5551,931,5562,936,5573,940,5585,942,5600,942,5608,942,5616,941,5623,940,5631,938,5637,937,5643,936,5648,934,5653,932,5656,931,5660,929,5662,928,5663,927,5663,927,5664,926,5664,925,5665,924,5665,923,5665,922,5666,921,5666,920,5666,919,5666,918,5666,916,5666,915,5666,912,5666,910,5666,909,5666,907,5665,906,5665,905,5665,904,5664,903,5663,903,5663,902,5662,902,5661,902,5659,902,5657,903,5654,904,5651,906,5647,907,5642,909,5637,910,5632,912,5625,913,5619,915,5611,915,5603,915,5592,915,5583,914,5576,911,5568,908,5563,904,5558,898,5553,892,5550,886,5548,878,5546,870,5545,861,5545,852,5661,852,5664,852,5667,850,5670,848,5672,846,5674,843,5674,837,5674,832xm5545,828l5545,821,5547,814,5549,807,5551,801,5554,795,5558,790,5562,785,5567,781,5574,778,5580,775,5587,774,5595,774,5610,774,5622,778,5630,788,5635,796,5639,805,5641,816,5641,828,5545,828xe" filled="false" stroked="true" strokeweight="1pt" strokecolor="#08b0cc">
              <v:path arrowok="t"/>
              <v:stroke dashstyle="solid"/>
            </v:shape>
            <v:shape style="position:absolute;left:3278;top:629;width:2414;height:409" type="#_x0000_t202" filled="false" stroked="false">
              <v:textbox inset="0,0,0,0">
                <w:txbxContent>
                  <w:p>
                    <w:pPr>
                      <w:spacing w:line="408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color w:val="201BEC"/>
                        <w:sz w:val="40"/>
                      </w:rPr>
                      <w:t>long</w:t>
                    </w:r>
                    <w:r>
                      <w:rPr>
                        <w:rFonts w:ascii="Calibri" w:hAnsi="Calibri"/>
                        <w:color w:val="201BEC"/>
                        <w:spacing w:val="-19"/>
                        <w:sz w:val="40"/>
                      </w:rPr>
                      <w:t> </w:t>
                    </w:r>
                    <w:r>
                      <w:rPr>
                        <w:rFonts w:ascii="Calibri" w:hAnsi="Calibri"/>
                        <w:color w:val="201BEC"/>
                        <w:sz w:val="40"/>
                      </w:rPr>
                      <w:t>XIX</w:t>
                    </w:r>
                    <w:r>
                      <w:rPr>
                        <w:rFonts w:ascii="Calibri" w:hAnsi="Calibri"/>
                        <w:color w:val="201BEC"/>
                        <w:sz w:val="40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color w:val="201BEC"/>
                        <w:spacing w:val="-19"/>
                        <w:sz w:val="40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color w:val="201BEC"/>
                        <w:sz w:val="40"/>
                        <w:vertAlign w:val="baseline"/>
                      </w:rPr>
                      <w:t>siècle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4.183701pt;margin-top:5.492976pt;width:25.2pt;height:20pt;mso-position-horizontal-relative:page;mso-position-vertical-relative:paragraph;z-index:-15821312" coordorigin="3084,110" coordsize="504,400">
            <v:shape style="position:absolute;left:3083;top:210;width:504;height:214" type="#_x0000_t75" stroked="false">
              <v:imagedata r:id="rId13" o:title=""/>
            </v:shape>
            <v:shape style="position:absolute;left:3083;top:109;width:504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-7" w:right="0" w:firstLine="0"/>
                      <w:jc w:val="lef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01BEC"/>
                        <w:sz w:val="40"/>
                      </w:rPr>
                      <w:t>sur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2345831</wp:posOffset>
            </wp:positionH>
            <wp:positionV relativeFrom="paragraph">
              <wp:posOffset>81152</wp:posOffset>
            </wp:positionV>
            <wp:extent cx="166236" cy="187813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" cy="18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2.611099pt;margin-top:5.492976pt;width:23.2pt;height:20pt;mso-position-horizontal-relative:page;mso-position-vertical-relative:paragraph;z-index:-15820288" coordorigin="4052,110" coordsize="464,400">
            <v:shape style="position:absolute;left:4052;top:127;width:464;height:296" type="#_x0000_t75" stroked="false">
              <v:imagedata r:id="rId15" o:title=""/>
            </v:shape>
            <v:shape style="position:absolute;left:4052;top:109;width:464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1" w:right="-29" w:firstLine="0"/>
                      <w:jc w:val="lef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01BEC"/>
                        <w:sz w:val="40"/>
                      </w:rPr>
                      <w:t>vol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1.722397pt;margin-top:5.492976pt;width:37.7pt;height:20pt;mso-position-horizontal-relative:page;mso-position-vertical-relative:paragraph;z-index:-15819776" coordorigin="4634,110" coordsize="754,400">
            <v:shape style="position:absolute;left:4634;top:128;width:754;height:295" type="#_x0000_t75" stroked="false">
              <v:imagedata r:id="rId16" o:title=""/>
            </v:shape>
            <v:shape style="position:absolute;left:4634;top:109;width:754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-11" w:right="-15" w:firstLine="0"/>
                      <w:jc w:val="lef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01BEC"/>
                        <w:sz w:val="40"/>
                      </w:rPr>
                      <w:t>dans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3495280</wp:posOffset>
            </wp:positionH>
            <wp:positionV relativeFrom="paragraph">
              <wp:posOffset>81152</wp:posOffset>
            </wp:positionV>
            <wp:extent cx="155074" cy="187819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74" cy="18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3735014</wp:posOffset>
            </wp:positionH>
            <wp:positionV relativeFrom="paragraph">
              <wp:posOffset>93418</wp:posOffset>
            </wp:positionV>
            <wp:extent cx="668163" cy="175553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63" cy="17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2.122803pt;margin-top:5.492976pt;width:19.6pt;height:20pt;mso-position-horizontal-relative:page;mso-position-vertical-relative:paragraph;z-index:15735296" coordorigin="7042,110" coordsize="392,400">
            <v:shape style="position:absolute;left:7042;top:128;width:182;height:295" type="#_x0000_t75" stroked="false">
              <v:imagedata r:id="rId19" o:title=""/>
            </v:shape>
            <v:shape style="position:absolute;left:7262;top:213;width:172;height:211" type="#_x0000_t75" stroked="false">
              <v:imagedata r:id="rId20" o:title=""/>
            </v:shape>
            <v:shape style="position:absolute;left:7042;top:109;width:392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-13" w:right="-29" w:firstLine="0"/>
                      <w:jc w:val="lef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01BEC"/>
                        <w:sz w:val="40"/>
                      </w:rPr>
                      <w:t>du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201BEC"/>
          <w:sz w:val="40"/>
        </w:rPr>
        <w:t>Discours</w:t>
        <w:tab/>
        <w:t>le</w:t>
        <w:tab/>
        <w:t>la</w:t>
      </w:r>
      <w:r>
        <w:rPr>
          <w:rFonts w:ascii="Calibri"/>
          <w:color w:val="201BEC"/>
          <w:spacing w:val="-6"/>
          <w:sz w:val="40"/>
        </w:rPr>
        <w:t> </w:t>
      </w:r>
      <w:r>
        <w:rPr>
          <w:rFonts w:ascii="Calibri"/>
          <w:color w:val="201BEC"/>
          <w:sz w:val="40"/>
        </w:rPr>
        <w:t>France</w:t>
      </w:r>
    </w:p>
    <w:p>
      <w:pPr>
        <w:spacing w:after="0"/>
        <w:jc w:val="center"/>
        <w:rPr>
          <w:rFonts w:ascii="Calibri"/>
          <w:sz w:val="40"/>
        </w:rPr>
        <w:sectPr>
          <w:type w:val="continuous"/>
          <w:pgSz w:w="8510" w:h="11910"/>
          <w:pgMar w:top="0" w:bottom="0" w:left="260" w:right="100"/>
        </w:sectPr>
      </w:pPr>
    </w:p>
    <w:p>
      <w:pPr>
        <w:spacing w:line="249" w:lineRule="auto" w:before="69"/>
        <w:ind w:left="367" w:right="0" w:firstLine="0"/>
        <w:jc w:val="both"/>
        <w:rPr>
          <w:sz w:val="20"/>
        </w:rPr>
      </w:pPr>
      <w:r>
        <w:rPr/>
        <w:pict>
          <v:group style="position:absolute;margin-left:0pt;margin-top:.001001pt;width:149.1pt;height:594.7pt;mso-position-horizontal-relative:page;mso-position-vertical-relative:page;z-index:-15824384" coordorigin="0,0" coordsize="2982,11894">
            <v:shape style="position:absolute;left:0;top:0;width:454;height:11894" type="#_x0000_t75" stroked="false">
              <v:imagedata r:id="rId21" o:title=""/>
            </v:shape>
            <v:shape style="position:absolute;left:467;top:468;width:1861;height:260" type="#_x0000_t75" stroked="false">
              <v:imagedata r:id="rId22" o:title=""/>
            </v:shape>
            <v:shape style="position:absolute;left:1640;top:1663;width:1341;height:283" type="#_x0000_t75" stroked="false">
              <v:imagedata r:id="rId23" o:title=""/>
            </v:shape>
            <w10:wrap type="none"/>
          </v:group>
        </w:pict>
      </w:r>
      <w:r>
        <w:rPr>
          <w:b/>
          <w:color w:val="231F20"/>
          <w:sz w:val="20"/>
        </w:rPr>
        <w:t>9h00 : </w:t>
      </w:r>
      <w:r>
        <w:rPr>
          <w:color w:val="231F20"/>
          <w:sz w:val="20"/>
        </w:rPr>
        <w:t>Introduction, par Arnaud-Dominique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Houte (</w:t>
      </w:r>
      <w:r>
        <w:rPr>
          <w:color w:val="231F20"/>
          <w:spacing w:val="-1"/>
          <w:sz w:val="16"/>
        </w:rPr>
        <w:t>Centre</w:t>
      </w:r>
      <w:r>
        <w:rPr>
          <w:color w:val="231F20"/>
          <w:sz w:val="16"/>
        </w:rPr>
        <w:t> </w:t>
      </w:r>
      <w:r>
        <w:rPr>
          <w:color w:val="231F20"/>
          <w:spacing w:val="-1"/>
          <w:sz w:val="16"/>
        </w:rPr>
        <w:t>d’histoire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du 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-17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</w:t>
      </w:r>
      <w:r>
        <w:rPr>
          <w:color w:val="231F20"/>
          <w:sz w:val="20"/>
          <w:vertAlign w:val="baseline"/>
        </w:rPr>
        <w:t>).</w:t>
      </w:r>
    </w:p>
    <w:p>
      <w:pPr>
        <w:pStyle w:val="BodyText"/>
        <w:rPr>
          <w:i w:val="0"/>
          <w:sz w:val="21"/>
        </w:rPr>
      </w:pPr>
    </w:p>
    <w:p>
      <w:pPr>
        <w:spacing w:before="1"/>
        <w:ind w:left="367" w:right="0" w:firstLine="0"/>
        <w:jc w:val="left"/>
        <w:rPr>
          <w:b/>
          <w:sz w:val="20"/>
        </w:rPr>
      </w:pPr>
      <w:r>
        <w:rPr>
          <w:b/>
          <w:color w:val="201BEC"/>
          <w:sz w:val="20"/>
        </w:rPr>
        <w:t>Séance</w:t>
      </w:r>
      <w:r>
        <w:rPr>
          <w:b/>
          <w:color w:val="201BEC"/>
          <w:spacing w:val="-2"/>
          <w:sz w:val="20"/>
        </w:rPr>
        <w:t> </w:t>
      </w:r>
      <w:r>
        <w:rPr>
          <w:b/>
          <w:color w:val="201BEC"/>
          <w:sz w:val="20"/>
        </w:rPr>
        <w:t>I</w:t>
      </w:r>
      <w:r>
        <w:rPr>
          <w:b/>
          <w:color w:val="201BEC"/>
          <w:spacing w:val="-2"/>
          <w:sz w:val="20"/>
        </w:rPr>
        <w:t> </w:t>
      </w:r>
      <w:r>
        <w:rPr>
          <w:b/>
          <w:color w:val="201BEC"/>
          <w:sz w:val="20"/>
        </w:rPr>
        <w:t>–</w:t>
      </w:r>
      <w:r>
        <w:rPr>
          <w:b/>
          <w:color w:val="201BEC"/>
          <w:spacing w:val="-1"/>
          <w:sz w:val="20"/>
        </w:rPr>
        <w:t> </w:t>
      </w:r>
      <w:r>
        <w:rPr>
          <w:b/>
          <w:color w:val="201BEC"/>
          <w:sz w:val="20"/>
        </w:rPr>
        <w:t>Qu’appelle-t-on</w:t>
      </w:r>
      <w:r>
        <w:rPr>
          <w:b/>
          <w:color w:val="201BEC"/>
          <w:spacing w:val="-1"/>
          <w:sz w:val="20"/>
        </w:rPr>
        <w:t> </w:t>
      </w:r>
      <w:r>
        <w:rPr>
          <w:b/>
          <w:color w:val="201BEC"/>
          <w:sz w:val="20"/>
        </w:rPr>
        <w:t>voler</w:t>
      </w:r>
      <w:r>
        <w:rPr>
          <w:b/>
          <w:color w:val="201BEC"/>
          <w:spacing w:val="-4"/>
          <w:sz w:val="20"/>
        </w:rPr>
        <w:t> </w:t>
      </w:r>
      <w:r>
        <w:rPr>
          <w:b/>
          <w:color w:val="201BEC"/>
          <w:sz w:val="20"/>
        </w:rPr>
        <w:t>?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367" w:right="0" w:firstLine="0"/>
        <w:jc w:val="both"/>
        <w:rPr>
          <w:sz w:val="20"/>
        </w:rPr>
      </w:pPr>
      <w:r>
        <w:rPr>
          <w:b/>
          <w:color w:val="231F20"/>
          <w:sz w:val="20"/>
        </w:rPr>
        <w:t>9h15 : </w:t>
      </w:r>
      <w:r>
        <w:rPr>
          <w:color w:val="231F20"/>
          <w:sz w:val="20"/>
        </w:rPr>
        <w:t>Mathilde Méheust (</w:t>
      </w:r>
      <w:r>
        <w:rPr>
          <w:color w:val="231F20"/>
          <w:sz w:val="16"/>
        </w:rPr>
        <w:t>Centre d’histoire du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z w:val="16"/>
          <w:vertAlign w:val="baseline"/>
        </w:rPr>
        <w:t> siècle</w:t>
      </w:r>
      <w:r>
        <w:rPr>
          <w:color w:val="231F20"/>
          <w:sz w:val="20"/>
          <w:vertAlign w:val="baseline"/>
        </w:rPr>
        <w:t>) ,« </w:t>
      </w:r>
      <w:r>
        <w:rPr>
          <w:i/>
          <w:color w:val="231F20"/>
          <w:sz w:val="20"/>
          <w:vertAlign w:val="baseline"/>
        </w:rPr>
        <w:t>Vieux voleurs, vieux volés. Les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enjeux de la rhétorique du vol dans les hos-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pices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parisiens du XIX</w:t>
      </w:r>
      <w:r>
        <w:rPr>
          <w:i/>
          <w:color w:val="231F20"/>
          <w:sz w:val="20"/>
          <w:vertAlign w:val="superscript"/>
        </w:rPr>
        <w:t>e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siècl</w:t>
      </w:r>
      <w:r>
        <w:rPr>
          <w:color w:val="231F20"/>
          <w:sz w:val="20"/>
          <w:vertAlign w:val="baseline"/>
        </w:rPr>
        <w:t>e ».</w:t>
      </w:r>
    </w:p>
    <w:p>
      <w:pPr>
        <w:pStyle w:val="BodyText"/>
        <w:spacing w:before="2"/>
        <w:rPr>
          <w:i w:val="0"/>
          <w:sz w:val="21"/>
        </w:rPr>
      </w:pPr>
    </w:p>
    <w:p>
      <w:pPr>
        <w:spacing w:line="249" w:lineRule="auto" w:before="0"/>
        <w:ind w:left="367" w:right="0" w:firstLine="0"/>
        <w:jc w:val="both"/>
        <w:rPr>
          <w:sz w:val="20"/>
        </w:rPr>
      </w:pPr>
      <w:r>
        <w:rPr>
          <w:b/>
          <w:color w:val="231F20"/>
          <w:sz w:val="20"/>
        </w:rPr>
        <w:t>9h45: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Anne-Elisabeth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Andréassian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6"/>
        </w:rPr>
        <w:t>Centre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d’histoire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du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XIX</w:t>
      </w:r>
      <w:r>
        <w:rPr>
          <w:color w:val="231F20"/>
          <w:spacing w:val="-1"/>
          <w:sz w:val="16"/>
          <w:vertAlign w:val="superscript"/>
        </w:rPr>
        <w:t>e</w:t>
      </w:r>
      <w:r>
        <w:rPr>
          <w:color w:val="231F20"/>
          <w:spacing w:val="-4"/>
          <w:sz w:val="16"/>
          <w:vertAlign w:val="baseline"/>
        </w:rPr>
        <w:t> </w:t>
      </w:r>
      <w:r>
        <w:rPr>
          <w:color w:val="231F20"/>
          <w:spacing w:val="-1"/>
          <w:sz w:val="16"/>
          <w:vertAlign w:val="baseline"/>
        </w:rPr>
        <w:t>siècle</w:t>
      </w:r>
      <w:r>
        <w:rPr>
          <w:color w:val="231F20"/>
          <w:spacing w:val="-1"/>
          <w:sz w:val="20"/>
          <w:vertAlign w:val="baseline"/>
        </w:rPr>
        <w:t>-ISOR),</w:t>
      </w:r>
      <w:r>
        <w:rPr>
          <w:color w:val="231F20"/>
          <w:spacing w:val="-1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«</w:t>
      </w:r>
      <w:r>
        <w:rPr>
          <w:color w:val="231F20"/>
          <w:spacing w:val="-1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L’état</w:t>
      </w:r>
      <w:r>
        <w:rPr>
          <w:i/>
          <w:color w:val="231F20"/>
          <w:spacing w:val="-1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de</w:t>
      </w:r>
      <w:r>
        <w:rPr>
          <w:i/>
          <w:color w:val="231F20"/>
          <w:spacing w:val="-1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faillite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après la monarchie de Juillet : discours ro-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manesque, flétrissure sociale et sentiment de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vol des créanciers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».</w:t>
      </w:r>
    </w:p>
    <w:p>
      <w:pPr>
        <w:pStyle w:val="BodyText"/>
        <w:spacing w:before="2"/>
        <w:rPr>
          <w:i w:val="0"/>
          <w:sz w:val="21"/>
        </w:rPr>
      </w:pPr>
    </w:p>
    <w:p>
      <w:pPr>
        <w:spacing w:before="1"/>
        <w:ind w:left="367" w:right="0" w:firstLine="0"/>
        <w:jc w:val="left"/>
        <w:rPr>
          <w:b/>
          <w:sz w:val="20"/>
        </w:rPr>
      </w:pPr>
      <w:r>
        <w:rPr>
          <w:b/>
          <w:color w:val="201BEC"/>
          <w:sz w:val="20"/>
        </w:rPr>
        <w:t>Séance</w:t>
      </w:r>
      <w:r>
        <w:rPr>
          <w:b/>
          <w:color w:val="201BEC"/>
          <w:spacing w:val="-9"/>
          <w:sz w:val="20"/>
        </w:rPr>
        <w:t> </w:t>
      </w:r>
      <w:r>
        <w:rPr>
          <w:b/>
          <w:color w:val="201BEC"/>
          <w:sz w:val="20"/>
        </w:rPr>
        <w:t>II</w:t>
      </w:r>
      <w:r>
        <w:rPr>
          <w:b/>
          <w:color w:val="201BEC"/>
          <w:spacing w:val="-9"/>
          <w:sz w:val="20"/>
        </w:rPr>
        <w:t> </w:t>
      </w:r>
      <w:r>
        <w:rPr>
          <w:b/>
          <w:color w:val="201BEC"/>
          <w:sz w:val="20"/>
        </w:rPr>
        <w:t>–</w:t>
      </w:r>
      <w:r>
        <w:rPr>
          <w:b/>
          <w:color w:val="201BEC"/>
          <w:spacing w:val="-11"/>
          <w:sz w:val="20"/>
        </w:rPr>
        <w:t> </w:t>
      </w:r>
      <w:r>
        <w:rPr>
          <w:b/>
          <w:color w:val="201BEC"/>
          <w:sz w:val="20"/>
        </w:rPr>
        <w:t>Voler</w:t>
      </w:r>
      <w:r>
        <w:rPr>
          <w:b/>
          <w:color w:val="201BEC"/>
          <w:spacing w:val="-11"/>
          <w:sz w:val="20"/>
        </w:rPr>
        <w:t> </w:t>
      </w:r>
      <w:r>
        <w:rPr>
          <w:b/>
          <w:color w:val="201BEC"/>
          <w:sz w:val="20"/>
        </w:rPr>
        <w:t>/</w:t>
      </w:r>
      <w:r>
        <w:rPr>
          <w:b/>
          <w:color w:val="201BEC"/>
          <w:spacing w:val="-11"/>
          <w:sz w:val="20"/>
        </w:rPr>
        <w:t> </w:t>
      </w:r>
      <w:r>
        <w:rPr>
          <w:b/>
          <w:color w:val="201BEC"/>
          <w:sz w:val="20"/>
        </w:rPr>
        <w:t>Tuer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367" w:right="-3" w:firstLine="0"/>
        <w:jc w:val="left"/>
        <w:rPr>
          <w:sz w:val="20"/>
        </w:rPr>
      </w:pPr>
      <w:r>
        <w:rPr>
          <w:b/>
          <w:color w:val="231F20"/>
          <w:sz w:val="20"/>
        </w:rPr>
        <w:t>10h30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5"/>
          <w:sz w:val="20"/>
        </w:rPr>
        <w:t> </w:t>
      </w:r>
      <w:r>
        <w:rPr>
          <w:color w:val="231F20"/>
          <w:sz w:val="20"/>
        </w:rPr>
        <w:t>Karine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Salomé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6"/>
        </w:rPr>
        <w:t>Centre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-37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</w:t>
      </w:r>
      <w:r>
        <w:rPr>
          <w:color w:val="231F20"/>
          <w:sz w:val="20"/>
          <w:vertAlign w:val="baseline"/>
        </w:rPr>
        <w:t>),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«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Voleur</w:t>
      </w:r>
      <w:r>
        <w:rPr>
          <w:i/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ou</w:t>
      </w:r>
      <w:r>
        <w:rPr>
          <w:i/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assassin</w:t>
      </w:r>
      <w:r>
        <w:rPr>
          <w:i/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?</w:t>
      </w:r>
      <w:r>
        <w:rPr>
          <w:i/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Discours</w:t>
      </w:r>
      <w:r>
        <w:rPr>
          <w:i/>
          <w:color w:val="231F20"/>
          <w:spacing w:val="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et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re-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présentations autour de l’affaire Troppm-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ann </w:t>
      </w:r>
      <w:r>
        <w:rPr>
          <w:color w:val="231F20"/>
          <w:sz w:val="20"/>
          <w:vertAlign w:val="baseline"/>
        </w:rPr>
        <w:t>».</w:t>
      </w:r>
    </w:p>
    <w:p>
      <w:pPr>
        <w:pStyle w:val="BodyText"/>
        <w:spacing w:before="2"/>
        <w:rPr>
          <w:i w:val="0"/>
          <w:sz w:val="21"/>
        </w:rPr>
      </w:pPr>
    </w:p>
    <w:p>
      <w:pPr>
        <w:spacing w:line="249" w:lineRule="auto" w:before="0"/>
        <w:ind w:left="367" w:right="0" w:firstLine="0"/>
        <w:jc w:val="left"/>
        <w:rPr>
          <w:sz w:val="20"/>
        </w:rPr>
      </w:pPr>
      <w:r>
        <w:rPr>
          <w:b/>
          <w:color w:val="231F20"/>
          <w:sz w:val="20"/>
        </w:rPr>
        <w:t>11h00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6"/>
          <w:sz w:val="20"/>
        </w:rPr>
        <w:t> </w:t>
      </w:r>
      <w:r>
        <w:rPr>
          <w:color w:val="231F20"/>
          <w:sz w:val="20"/>
        </w:rPr>
        <w:t>Jean-Claude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Farcy,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«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vol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l’as-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sassinat : représentations et réalités autour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d’une affaire criminelle dans le Perche au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lendemain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 la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guerre de 1870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8"/>
        <w:rPr>
          <w:i w:val="0"/>
          <w:sz w:val="20"/>
        </w:rPr>
      </w:pPr>
    </w:p>
    <w:p>
      <w:pPr>
        <w:spacing w:before="0"/>
        <w:ind w:left="367" w:right="0" w:firstLine="0"/>
        <w:jc w:val="left"/>
        <w:rPr>
          <w:b/>
          <w:sz w:val="18"/>
        </w:rPr>
      </w:pPr>
      <w:r>
        <w:rPr>
          <w:b/>
          <w:color w:val="201BEC"/>
          <w:sz w:val="18"/>
        </w:rPr>
        <w:t>Séance</w:t>
      </w:r>
      <w:r>
        <w:rPr>
          <w:b/>
          <w:color w:val="201BEC"/>
          <w:spacing w:val="-6"/>
          <w:sz w:val="18"/>
        </w:rPr>
        <w:t> </w:t>
      </w:r>
      <w:r>
        <w:rPr>
          <w:b/>
          <w:color w:val="201BEC"/>
          <w:sz w:val="18"/>
        </w:rPr>
        <w:t>III</w:t>
      </w:r>
      <w:r>
        <w:rPr>
          <w:b/>
          <w:color w:val="201BEC"/>
          <w:spacing w:val="-6"/>
          <w:sz w:val="18"/>
        </w:rPr>
        <w:t> </w:t>
      </w:r>
      <w:r>
        <w:rPr>
          <w:b/>
          <w:color w:val="201BEC"/>
          <w:sz w:val="18"/>
        </w:rPr>
        <w:t>–</w:t>
      </w:r>
      <w:r>
        <w:rPr>
          <w:b/>
          <w:color w:val="201BEC"/>
          <w:spacing w:val="-5"/>
          <w:sz w:val="18"/>
        </w:rPr>
        <w:t> </w:t>
      </w:r>
      <w:r>
        <w:rPr>
          <w:b/>
          <w:color w:val="201BEC"/>
          <w:sz w:val="18"/>
        </w:rPr>
        <w:t>Discours</w:t>
      </w:r>
      <w:r>
        <w:rPr>
          <w:b/>
          <w:color w:val="201BEC"/>
          <w:spacing w:val="-5"/>
          <w:sz w:val="18"/>
        </w:rPr>
        <w:t> </w:t>
      </w:r>
      <w:r>
        <w:rPr>
          <w:b/>
          <w:color w:val="201BEC"/>
          <w:sz w:val="18"/>
        </w:rPr>
        <w:t>professionnels</w:t>
      </w:r>
    </w:p>
    <w:p>
      <w:pPr>
        <w:pStyle w:val="BodyText"/>
        <w:rPr>
          <w:b/>
          <w:i w:val="0"/>
          <w:sz w:val="20"/>
        </w:rPr>
      </w:pPr>
    </w:p>
    <w:p>
      <w:pPr>
        <w:spacing w:line="249" w:lineRule="auto" w:before="0"/>
        <w:ind w:left="367" w:right="0" w:firstLine="0"/>
        <w:jc w:val="both"/>
        <w:rPr>
          <w:sz w:val="20"/>
        </w:rPr>
      </w:pPr>
      <w:r>
        <w:rPr>
          <w:b/>
          <w:color w:val="231F20"/>
          <w:sz w:val="20"/>
        </w:rPr>
        <w:t>11h30 : </w:t>
      </w:r>
      <w:r>
        <w:rPr>
          <w:color w:val="231F20"/>
          <w:sz w:val="20"/>
        </w:rPr>
        <w:t>Laurent Lopez (</w:t>
      </w:r>
      <w:r>
        <w:rPr>
          <w:color w:val="231F20"/>
          <w:sz w:val="16"/>
        </w:rPr>
        <w:t>Centre d’histoire du 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-37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</w:t>
      </w:r>
      <w:r>
        <w:rPr>
          <w:color w:val="231F20"/>
          <w:sz w:val="20"/>
          <w:vertAlign w:val="baseline"/>
        </w:rPr>
        <w:t>),</w:t>
      </w:r>
      <w:r>
        <w:rPr>
          <w:color w:val="231F20"/>
          <w:spacing w:val="-7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«</w:t>
      </w:r>
      <w:r>
        <w:rPr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Les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policiers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et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les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gendarmes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ont-ils</w:t>
      </w:r>
      <w:r>
        <w:rPr>
          <w:i/>
          <w:color w:val="231F20"/>
          <w:spacing w:val="-4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affaire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aux mêmes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voleurs ?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9" w:lineRule="auto" w:before="0"/>
        <w:ind w:left="367" w:right="0" w:firstLine="0"/>
        <w:jc w:val="both"/>
        <w:rPr>
          <w:sz w:val="20"/>
        </w:rPr>
      </w:pPr>
      <w:r>
        <w:rPr>
          <w:b/>
          <w:color w:val="231F20"/>
          <w:sz w:val="20"/>
        </w:rPr>
        <w:t>12h00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5"/>
          <w:sz w:val="20"/>
        </w:rPr>
        <w:t> </w:t>
      </w:r>
      <w:r>
        <w:rPr>
          <w:color w:val="231F20"/>
          <w:sz w:val="20"/>
        </w:rPr>
        <w:t>Louise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Salmon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z w:val="16"/>
        </w:rPr>
        <w:t>Centre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-37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</w:t>
      </w:r>
      <w:r>
        <w:rPr>
          <w:color w:val="231F20"/>
          <w:sz w:val="20"/>
          <w:vertAlign w:val="baseline"/>
        </w:rPr>
        <w:t>), « </w:t>
      </w:r>
      <w:r>
        <w:rPr>
          <w:i/>
          <w:color w:val="231F20"/>
          <w:sz w:val="20"/>
          <w:vertAlign w:val="baseline"/>
        </w:rPr>
        <w:t>Gabriel Tarde, criminologue et juge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d’instruction, face au vol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».</w:t>
      </w:r>
    </w:p>
    <w:p>
      <w:pPr>
        <w:spacing w:before="96"/>
        <w:ind w:left="1453" w:right="1400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Pause-déjeuner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before="0"/>
        <w:ind w:left="192" w:right="0" w:firstLine="0"/>
        <w:jc w:val="both"/>
        <w:rPr>
          <w:b/>
          <w:sz w:val="20"/>
        </w:rPr>
      </w:pPr>
      <w:r>
        <w:rPr>
          <w:b/>
          <w:color w:val="201BEC"/>
          <w:sz w:val="20"/>
        </w:rPr>
        <w:t>Séance</w:t>
      </w:r>
      <w:r>
        <w:rPr>
          <w:b/>
          <w:color w:val="201BEC"/>
          <w:spacing w:val="-4"/>
          <w:sz w:val="20"/>
        </w:rPr>
        <w:t> </w:t>
      </w:r>
      <w:r>
        <w:rPr>
          <w:b/>
          <w:color w:val="201BEC"/>
          <w:sz w:val="20"/>
        </w:rPr>
        <w:t>IV</w:t>
      </w:r>
      <w:r>
        <w:rPr>
          <w:b/>
          <w:color w:val="201BEC"/>
          <w:spacing w:val="-6"/>
          <w:sz w:val="20"/>
        </w:rPr>
        <w:t> </w:t>
      </w:r>
      <w:r>
        <w:rPr>
          <w:b/>
          <w:color w:val="201BEC"/>
          <w:sz w:val="20"/>
        </w:rPr>
        <w:t>–</w:t>
      </w:r>
      <w:r>
        <w:rPr>
          <w:b/>
          <w:color w:val="201BEC"/>
          <w:spacing w:val="-3"/>
          <w:sz w:val="20"/>
        </w:rPr>
        <w:t> </w:t>
      </w:r>
      <w:r>
        <w:rPr>
          <w:b/>
          <w:color w:val="201BEC"/>
          <w:sz w:val="20"/>
        </w:rPr>
        <w:t>Discours</w:t>
      </w:r>
      <w:r>
        <w:rPr>
          <w:b/>
          <w:color w:val="201BEC"/>
          <w:spacing w:val="-3"/>
          <w:sz w:val="20"/>
        </w:rPr>
        <w:t> </w:t>
      </w:r>
      <w:r>
        <w:rPr>
          <w:b/>
          <w:color w:val="201BEC"/>
          <w:sz w:val="20"/>
        </w:rPr>
        <w:t>médiatiques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line="249" w:lineRule="auto" w:before="0"/>
        <w:ind w:left="192" w:right="135" w:firstLine="0"/>
        <w:jc w:val="both"/>
        <w:rPr>
          <w:sz w:val="20"/>
        </w:rPr>
      </w:pPr>
      <w:r>
        <w:rPr>
          <w:b/>
          <w:color w:val="231F20"/>
          <w:sz w:val="20"/>
        </w:rPr>
        <w:t>14h30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7"/>
          <w:sz w:val="20"/>
        </w:rPr>
        <w:t> </w:t>
      </w:r>
      <w:r>
        <w:rPr>
          <w:color w:val="231F20"/>
          <w:sz w:val="20"/>
        </w:rPr>
        <w:t>Sébastien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Pajolec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((</w:t>
      </w:r>
      <w:r>
        <w:rPr>
          <w:color w:val="231F20"/>
          <w:sz w:val="16"/>
        </w:rPr>
        <w:t>Centre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-38"/>
          <w:sz w:val="16"/>
        </w:rPr>
        <w:t> </w:t>
      </w:r>
      <w:r>
        <w:rPr>
          <w:color w:val="231F20"/>
          <w:spacing w:val="-1"/>
          <w:sz w:val="16"/>
        </w:rPr>
        <w:t>XIX</w:t>
      </w:r>
      <w:r>
        <w:rPr>
          <w:color w:val="231F20"/>
          <w:spacing w:val="-1"/>
          <w:sz w:val="16"/>
          <w:vertAlign w:val="superscript"/>
        </w:rPr>
        <w:t>e</w:t>
      </w:r>
      <w:r>
        <w:rPr>
          <w:color w:val="231F20"/>
          <w:spacing w:val="-1"/>
          <w:sz w:val="16"/>
          <w:vertAlign w:val="baseline"/>
        </w:rPr>
        <w:t> siècle</w:t>
      </w:r>
      <w:r>
        <w:rPr>
          <w:color w:val="231F20"/>
          <w:spacing w:val="-1"/>
          <w:sz w:val="20"/>
          <w:vertAlign w:val="baseline"/>
        </w:rPr>
        <w:t>-ISOR), </w:t>
      </w:r>
      <w:r>
        <w:rPr>
          <w:color w:val="231F20"/>
          <w:sz w:val="20"/>
          <w:vertAlign w:val="baseline"/>
        </w:rPr>
        <w:t>« </w:t>
      </w:r>
      <w:r>
        <w:rPr>
          <w:i/>
          <w:color w:val="231F20"/>
          <w:sz w:val="20"/>
          <w:vertAlign w:val="baseline"/>
        </w:rPr>
        <w:t>La jeunesse, le cinéma et le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vol (années 1930-années 1950)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9" w:lineRule="auto" w:before="0"/>
        <w:ind w:left="192" w:right="135" w:firstLine="0"/>
        <w:jc w:val="both"/>
        <w:rPr>
          <w:sz w:val="20"/>
        </w:rPr>
      </w:pPr>
      <w:r>
        <w:rPr>
          <w:b/>
          <w:color w:val="231F20"/>
          <w:sz w:val="20"/>
        </w:rPr>
        <w:t>15h00 : </w:t>
      </w:r>
      <w:r>
        <w:rPr>
          <w:color w:val="231F20"/>
          <w:sz w:val="20"/>
        </w:rPr>
        <w:t>Laurence Montel (CHDJ), « </w:t>
      </w:r>
      <w:r>
        <w:rPr>
          <w:i/>
          <w:color w:val="231F20"/>
          <w:sz w:val="20"/>
        </w:rPr>
        <w:t>Policiers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journalistes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face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aux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vols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main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armée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les années trente. Mise en perspective des dis-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cours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sur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le vol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organisé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before="1"/>
        <w:ind w:left="192" w:right="0" w:firstLine="0"/>
        <w:jc w:val="both"/>
        <w:rPr>
          <w:b/>
          <w:sz w:val="20"/>
        </w:rPr>
      </w:pPr>
      <w:r>
        <w:rPr>
          <w:b/>
          <w:color w:val="201BEC"/>
          <w:sz w:val="20"/>
        </w:rPr>
        <w:t>Séance</w:t>
      </w:r>
      <w:r>
        <w:rPr>
          <w:b/>
          <w:color w:val="201BEC"/>
          <w:spacing w:val="-8"/>
          <w:sz w:val="20"/>
        </w:rPr>
        <w:t> </w:t>
      </w:r>
      <w:r>
        <w:rPr>
          <w:b/>
          <w:color w:val="201BEC"/>
          <w:sz w:val="20"/>
        </w:rPr>
        <w:t>V</w:t>
      </w:r>
      <w:r>
        <w:rPr>
          <w:b/>
          <w:color w:val="201BEC"/>
          <w:spacing w:val="-8"/>
          <w:sz w:val="20"/>
        </w:rPr>
        <w:t> </w:t>
      </w:r>
      <w:r>
        <w:rPr>
          <w:b/>
          <w:color w:val="201BEC"/>
          <w:sz w:val="20"/>
        </w:rPr>
        <w:t>–</w:t>
      </w:r>
      <w:r>
        <w:rPr>
          <w:b/>
          <w:color w:val="201BEC"/>
          <w:spacing w:val="-4"/>
          <w:sz w:val="20"/>
        </w:rPr>
        <w:t> </w:t>
      </w:r>
      <w:r>
        <w:rPr>
          <w:b/>
          <w:color w:val="201BEC"/>
          <w:sz w:val="20"/>
        </w:rPr>
        <w:t>Discours</w:t>
      </w:r>
      <w:r>
        <w:rPr>
          <w:b/>
          <w:color w:val="201BEC"/>
          <w:spacing w:val="-4"/>
          <w:sz w:val="20"/>
        </w:rPr>
        <w:t> </w:t>
      </w:r>
      <w:r>
        <w:rPr>
          <w:b/>
          <w:color w:val="201BEC"/>
          <w:sz w:val="20"/>
        </w:rPr>
        <w:t>hétérodoxes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192" w:right="136" w:firstLine="0"/>
        <w:jc w:val="both"/>
        <w:rPr>
          <w:sz w:val="20"/>
        </w:rPr>
      </w:pPr>
      <w:r>
        <w:rPr>
          <w:b/>
          <w:color w:val="231F20"/>
          <w:sz w:val="20"/>
        </w:rPr>
        <w:t>15h45 : </w:t>
      </w:r>
      <w:r>
        <w:rPr>
          <w:color w:val="231F20"/>
          <w:sz w:val="20"/>
        </w:rPr>
        <w:t>Quentin Deluermoz (CRESC), «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Commune de Paris et le vol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rPr>
          <w:i w:val="0"/>
          <w:sz w:val="21"/>
        </w:rPr>
      </w:pPr>
    </w:p>
    <w:p>
      <w:pPr>
        <w:spacing w:line="249" w:lineRule="auto" w:before="0"/>
        <w:ind w:left="192" w:right="135"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16h15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1"/>
          <w:sz w:val="20"/>
        </w:rPr>
        <w:t>: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Vivien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Bouhey,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«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pacing w:val="-1"/>
          <w:sz w:val="20"/>
        </w:rPr>
        <w:t>Le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1"/>
          <w:sz w:val="20"/>
        </w:rPr>
        <w:t>discours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sur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vol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en France de 1880 à 1914 à travers la presse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anarchiste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9" w:lineRule="auto" w:before="0"/>
        <w:ind w:left="192" w:right="382" w:firstLine="0"/>
        <w:jc w:val="left"/>
        <w:rPr>
          <w:sz w:val="20"/>
        </w:rPr>
      </w:pPr>
      <w:r>
        <w:rPr/>
        <w:pict>
          <v:group style="position:absolute;margin-left:224.291321pt;margin-top:35.434418pt;width:193.75pt;height:148.4pt;mso-position-horizontal-relative:page;mso-position-vertical-relative:paragraph;z-index:15735808" coordorigin="4486,709" coordsize="3875,2968">
            <v:rect style="position:absolute;left:4515;top:738;width:3845;height:2938" filled="true" fillcolor="#231f20" stroked="false">
              <v:fill opacity="48168f" type="solid"/>
            </v:rect>
            <v:shape style="position:absolute;left:4485;top:708;width:3625;height:2722" type="#_x0000_t75" stroked="false">
              <v:imagedata r:id="rId24" o:title=""/>
            </v:shape>
            <w10:wrap type="none"/>
          </v:group>
        </w:pict>
      </w:r>
      <w:r>
        <w:rPr>
          <w:b/>
          <w:color w:val="231F20"/>
          <w:sz w:val="20"/>
        </w:rPr>
        <w:t>16h45 : </w:t>
      </w:r>
      <w:r>
        <w:rPr>
          <w:color w:val="231F20"/>
          <w:sz w:val="20"/>
        </w:rPr>
        <w:t>Conclusion, par Frédéric Chauvaud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(GERHICO).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8510" w:h="11910"/>
          <w:pgMar w:top="0" w:bottom="0" w:left="260" w:right="100"/>
          <w:cols w:num="2" w:equalWidth="0">
            <w:col w:w="3994" w:space="40"/>
            <w:col w:w="4116"/>
          </w:cols>
        </w:sectPr>
      </w:pPr>
    </w:p>
    <w:p>
      <w:pPr>
        <w:pStyle w:val="BodyText"/>
        <w:rPr>
          <w:i w:val="0"/>
          <w:sz w:val="20"/>
        </w:rPr>
      </w:pPr>
      <w:r>
        <w:rPr/>
        <w:pict>
          <v:group style="position:absolute;margin-left:0pt;margin-top:.001001pt;width:425.2pt;height:367.6pt;mso-position-horizontal-relative:page;mso-position-vertical-relative:page;z-index:-15817216" coordorigin="0,0" coordsize="8504,7352">
            <v:shape style="position:absolute;left:0;top:0;width:8504;height:7352" type="#_x0000_t75" stroked="false">
              <v:imagedata r:id="rId25" o:title=""/>
            </v:shape>
            <v:shape style="position:absolute;left:3654;top:5538;width:4622;height:955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spacing w:line="423" w:lineRule="exact" w:before="165"/>
        <w:ind w:left="341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FFFF"/>
          <w:sz w:val="36"/>
        </w:rPr>
        <w:t>Vendredi</w:t>
      </w:r>
      <w:r>
        <w:rPr>
          <w:rFonts w:ascii="Calibri"/>
          <w:b/>
          <w:color w:val="FFFFFF"/>
          <w:spacing w:val="-10"/>
          <w:sz w:val="36"/>
        </w:rPr>
        <w:t> </w:t>
      </w:r>
      <w:r>
        <w:rPr>
          <w:rFonts w:ascii="Calibri"/>
          <w:b/>
          <w:color w:val="FFFFFF"/>
          <w:sz w:val="36"/>
        </w:rPr>
        <w:t>8</w:t>
      </w:r>
      <w:r>
        <w:rPr>
          <w:rFonts w:ascii="Calibri"/>
          <w:b/>
          <w:color w:val="FFFFFF"/>
          <w:spacing w:val="-8"/>
          <w:sz w:val="36"/>
        </w:rPr>
        <w:t> </w:t>
      </w:r>
      <w:r>
        <w:rPr>
          <w:rFonts w:ascii="Calibri"/>
          <w:b/>
          <w:color w:val="FFFFFF"/>
          <w:sz w:val="36"/>
        </w:rPr>
        <w:t>avril</w:t>
      </w:r>
      <w:r>
        <w:rPr>
          <w:rFonts w:ascii="Calibri"/>
          <w:b/>
          <w:color w:val="FFFFFF"/>
          <w:spacing w:val="-10"/>
          <w:sz w:val="36"/>
        </w:rPr>
        <w:t> </w:t>
      </w:r>
      <w:r>
        <w:rPr>
          <w:rFonts w:ascii="Calibri"/>
          <w:b/>
          <w:color w:val="FFFFFF"/>
          <w:sz w:val="36"/>
        </w:rPr>
        <w:t>2011</w:t>
      </w:r>
    </w:p>
    <w:p>
      <w:pPr>
        <w:spacing w:line="235" w:lineRule="auto" w:before="0"/>
        <w:ind w:left="3410" w:right="0" w:firstLine="0"/>
        <w:jc w:val="lef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FFFFFF"/>
          <w:sz w:val="26"/>
        </w:rPr>
        <w:t>Maison</w:t>
      </w:r>
      <w:r>
        <w:rPr>
          <w:rFonts w:ascii="Calibri" w:hAnsi="Calibri"/>
          <w:b/>
          <w:color w:val="FFFFFF"/>
          <w:spacing w:val="-6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de</w:t>
      </w:r>
      <w:r>
        <w:rPr>
          <w:rFonts w:ascii="Calibri" w:hAnsi="Calibri"/>
          <w:b/>
          <w:color w:val="FFFFFF"/>
          <w:spacing w:val="-5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la</w:t>
      </w:r>
      <w:r>
        <w:rPr>
          <w:rFonts w:ascii="Calibri" w:hAnsi="Calibri"/>
          <w:b/>
          <w:color w:val="FFFFFF"/>
          <w:spacing w:val="-4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Recherche</w:t>
      </w:r>
      <w:r>
        <w:rPr>
          <w:rFonts w:ascii="Calibri" w:hAnsi="Calibri"/>
          <w:b/>
          <w:color w:val="FFFFFF"/>
          <w:spacing w:val="-6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de</w:t>
      </w:r>
      <w:r>
        <w:rPr>
          <w:rFonts w:ascii="Calibri" w:hAnsi="Calibri"/>
          <w:b/>
          <w:color w:val="FFFFFF"/>
          <w:spacing w:val="-5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Paris-Sorbonne</w:t>
      </w:r>
      <w:r>
        <w:rPr>
          <w:rFonts w:ascii="Calibri" w:hAnsi="Calibri"/>
          <w:b/>
          <w:color w:val="FFFFFF"/>
          <w:spacing w:val="-55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28</w:t>
      </w:r>
      <w:r>
        <w:rPr>
          <w:rFonts w:ascii="Calibri" w:hAnsi="Calibri"/>
          <w:b/>
          <w:color w:val="FFFFFF"/>
          <w:spacing w:val="-1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rue</w:t>
      </w:r>
      <w:r>
        <w:rPr>
          <w:rFonts w:ascii="Calibri" w:hAnsi="Calibri"/>
          <w:b/>
          <w:color w:val="FFFFFF"/>
          <w:spacing w:val="-1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Serpente</w:t>
      </w:r>
      <w:r>
        <w:rPr>
          <w:rFonts w:ascii="Calibri" w:hAnsi="Calibri"/>
          <w:b/>
          <w:color w:val="FFFFFF"/>
          <w:spacing w:val="-2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–</w:t>
      </w:r>
      <w:r>
        <w:rPr>
          <w:rFonts w:ascii="Calibri" w:hAnsi="Calibri"/>
          <w:b/>
          <w:color w:val="FFFFFF"/>
          <w:spacing w:val="-1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75</w:t>
      </w:r>
      <w:r>
        <w:rPr>
          <w:rFonts w:ascii="Calibri" w:hAnsi="Calibri"/>
          <w:b/>
          <w:color w:val="FFFFFF"/>
          <w:spacing w:val="-1"/>
          <w:sz w:val="26"/>
        </w:rPr>
        <w:t> </w:t>
      </w:r>
      <w:r>
        <w:rPr>
          <w:rFonts w:ascii="Calibri" w:hAnsi="Calibri"/>
          <w:b/>
          <w:color w:val="FFFFFF"/>
          <w:sz w:val="26"/>
        </w:rPr>
        <w:t>006 Paris</w:t>
      </w:r>
    </w:p>
    <w:p>
      <w:pPr>
        <w:pStyle w:val="BodyText"/>
        <w:spacing w:before="4"/>
        <w:rPr>
          <w:rFonts w:ascii="Calibri"/>
          <w:b/>
          <w:i w:val="0"/>
          <w:sz w:val="29"/>
        </w:rPr>
      </w:pPr>
    </w:p>
    <w:p>
      <w:pPr>
        <w:spacing w:line="265" w:lineRule="exact" w:before="0"/>
        <w:ind w:left="2590" w:right="97" w:firstLine="0"/>
        <w:jc w:val="center"/>
        <w:rPr>
          <w:b/>
          <w:sz w:val="24"/>
        </w:rPr>
      </w:pPr>
      <w:r>
        <w:rPr>
          <w:b/>
          <w:color w:val="231F20"/>
          <w:sz w:val="16"/>
        </w:rPr>
        <w:t>Crapule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!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Il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essayé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voler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un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pain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!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Heureusement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nous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l’avons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vu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à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temps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24"/>
        </w:rPr>
        <w:t>!</w:t>
      </w:r>
    </w:p>
    <w:p>
      <w:pPr>
        <w:spacing w:line="173" w:lineRule="exact" w:before="0"/>
        <w:ind w:left="2590" w:right="98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Steinlen,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«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Le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voleur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»,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L’Assiette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au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Beurre,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26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juin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1901.</w:t>
      </w:r>
    </w:p>
    <w:p>
      <w:pPr>
        <w:pStyle w:val="BodyText"/>
        <w:rPr>
          <w:b/>
          <w:i w:val="0"/>
          <w:sz w:val="18"/>
        </w:rPr>
      </w:pPr>
    </w:p>
    <w:p>
      <w:pPr>
        <w:pStyle w:val="BodyText"/>
        <w:spacing w:line="249" w:lineRule="auto" w:before="107"/>
        <w:ind w:left="102" w:right="151"/>
        <w:jc w:val="both"/>
      </w:pPr>
      <w:r>
        <w:rPr>
          <w:color w:val="201BEC"/>
        </w:rPr>
        <w:t>Presque</w:t>
      </w:r>
      <w:r>
        <w:rPr>
          <w:color w:val="201BEC"/>
          <w:spacing w:val="21"/>
        </w:rPr>
        <w:t> </w:t>
      </w:r>
      <w:r>
        <w:rPr>
          <w:color w:val="201BEC"/>
        </w:rPr>
        <w:t>unanimement</w:t>
      </w:r>
      <w:r>
        <w:rPr>
          <w:color w:val="201BEC"/>
          <w:spacing w:val="21"/>
        </w:rPr>
        <w:t> </w:t>
      </w:r>
      <w:r>
        <w:rPr>
          <w:color w:val="201BEC"/>
        </w:rPr>
        <w:t>réprouvé,</w:t>
      </w:r>
      <w:r>
        <w:rPr>
          <w:color w:val="201BEC"/>
          <w:spacing w:val="21"/>
        </w:rPr>
        <w:t> </w:t>
      </w:r>
      <w:r>
        <w:rPr>
          <w:color w:val="201BEC"/>
        </w:rPr>
        <w:t>le</w:t>
      </w:r>
      <w:r>
        <w:rPr>
          <w:color w:val="201BEC"/>
          <w:spacing w:val="21"/>
        </w:rPr>
        <w:t> </w:t>
      </w:r>
      <w:r>
        <w:rPr>
          <w:color w:val="201BEC"/>
        </w:rPr>
        <w:t>vol</w:t>
      </w:r>
      <w:r>
        <w:rPr>
          <w:color w:val="201BEC"/>
          <w:spacing w:val="21"/>
        </w:rPr>
        <w:t> </w:t>
      </w:r>
      <w:r>
        <w:rPr>
          <w:color w:val="201BEC"/>
        </w:rPr>
        <w:t>choque</w:t>
      </w:r>
      <w:r>
        <w:rPr>
          <w:color w:val="201BEC"/>
          <w:spacing w:val="21"/>
        </w:rPr>
        <w:t> </w:t>
      </w:r>
      <w:r>
        <w:rPr>
          <w:color w:val="201BEC"/>
        </w:rPr>
        <w:t>profondément</w:t>
      </w:r>
      <w:r>
        <w:rPr>
          <w:color w:val="201BEC"/>
          <w:spacing w:val="22"/>
        </w:rPr>
        <w:t> </w:t>
      </w:r>
      <w:r>
        <w:rPr>
          <w:color w:val="201BEC"/>
        </w:rPr>
        <w:t>la</w:t>
      </w:r>
      <w:r>
        <w:rPr>
          <w:color w:val="201BEC"/>
          <w:spacing w:val="21"/>
        </w:rPr>
        <w:t> </w:t>
      </w:r>
      <w:r>
        <w:rPr>
          <w:color w:val="201BEC"/>
        </w:rPr>
        <w:t>France</w:t>
      </w:r>
      <w:r>
        <w:rPr>
          <w:color w:val="201BEC"/>
          <w:spacing w:val="21"/>
        </w:rPr>
        <w:t> </w:t>
      </w:r>
      <w:r>
        <w:rPr>
          <w:color w:val="201BEC"/>
        </w:rPr>
        <w:t>du</w:t>
      </w:r>
      <w:r>
        <w:rPr>
          <w:color w:val="201BEC"/>
          <w:spacing w:val="21"/>
        </w:rPr>
        <w:t> </w:t>
      </w:r>
      <w:r>
        <w:rPr>
          <w:color w:val="201BEC"/>
        </w:rPr>
        <w:t>XIX</w:t>
      </w:r>
      <w:r>
        <w:rPr>
          <w:color w:val="201BEC"/>
          <w:vertAlign w:val="superscript"/>
        </w:rPr>
        <w:t>e</w:t>
      </w:r>
      <w:r>
        <w:rPr>
          <w:color w:val="201BEC"/>
          <w:spacing w:val="21"/>
          <w:vertAlign w:val="baseline"/>
        </w:rPr>
        <w:t> </w:t>
      </w:r>
      <w:r>
        <w:rPr>
          <w:color w:val="201BEC"/>
          <w:vertAlign w:val="baseline"/>
        </w:rPr>
        <w:t>siècle.</w:t>
      </w:r>
      <w:r>
        <w:rPr>
          <w:color w:val="201BEC"/>
          <w:spacing w:val="-52"/>
          <w:vertAlign w:val="baseline"/>
        </w:rPr>
        <w:t> </w:t>
      </w:r>
      <w:r>
        <w:rPr>
          <w:color w:val="201BEC"/>
          <w:vertAlign w:val="baseline"/>
        </w:rPr>
        <w:t>Le fait est connu, mais il reste peu étudié. Y a-t-il quelque chose à ajouter au constat de</w:t>
      </w:r>
      <w:r>
        <w:rPr>
          <w:color w:val="201BEC"/>
          <w:spacing w:val="1"/>
          <w:vertAlign w:val="baseline"/>
        </w:rPr>
        <w:t> </w:t>
      </w:r>
      <w:r>
        <w:rPr>
          <w:color w:val="201BEC"/>
          <w:vertAlign w:val="baseline"/>
        </w:rPr>
        <w:t>Michelle Perrot qui évoque « l’obsession propriétaire » d’une société impitoyable à l’en-</w:t>
      </w:r>
      <w:r>
        <w:rPr>
          <w:color w:val="201BEC"/>
          <w:spacing w:val="-52"/>
          <w:vertAlign w:val="baseline"/>
        </w:rPr>
        <w:t> </w:t>
      </w:r>
      <w:r>
        <w:rPr>
          <w:color w:val="201BEC"/>
          <w:vertAlign w:val="baseline"/>
        </w:rPr>
        <w:t>contre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de ceux qui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pillent comme de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ceux qui chapardent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2" w:right="151"/>
        <w:jc w:val="both"/>
      </w:pPr>
      <w:r>
        <w:rPr>
          <w:color w:val="201BEC"/>
        </w:rPr>
        <w:t>C’est tout le pari de cette journée d’étude qui propose d’examiner les discours sur le vol</w:t>
      </w:r>
      <w:r>
        <w:rPr>
          <w:color w:val="201BEC"/>
          <w:spacing w:val="1"/>
        </w:rPr>
        <w:t> </w:t>
      </w:r>
      <w:r>
        <w:rPr>
          <w:color w:val="201BEC"/>
        </w:rPr>
        <w:t>qui</w:t>
      </w:r>
      <w:r>
        <w:rPr>
          <w:color w:val="201BEC"/>
          <w:spacing w:val="-5"/>
        </w:rPr>
        <w:t> </w:t>
      </w:r>
      <w:r>
        <w:rPr>
          <w:color w:val="201BEC"/>
        </w:rPr>
        <w:t>ont</w:t>
      </w:r>
      <w:r>
        <w:rPr>
          <w:color w:val="201BEC"/>
          <w:spacing w:val="-5"/>
        </w:rPr>
        <w:t> </w:t>
      </w:r>
      <w:r>
        <w:rPr>
          <w:color w:val="201BEC"/>
        </w:rPr>
        <w:t>été</w:t>
      </w:r>
      <w:r>
        <w:rPr>
          <w:color w:val="201BEC"/>
          <w:spacing w:val="-4"/>
        </w:rPr>
        <w:t> </w:t>
      </w:r>
      <w:r>
        <w:rPr>
          <w:color w:val="201BEC"/>
        </w:rPr>
        <w:t>tenus</w:t>
      </w:r>
      <w:r>
        <w:rPr>
          <w:color w:val="201BEC"/>
          <w:spacing w:val="-5"/>
        </w:rPr>
        <w:t> </w:t>
      </w:r>
      <w:r>
        <w:rPr>
          <w:color w:val="201BEC"/>
        </w:rPr>
        <w:t>et</w:t>
      </w:r>
      <w:r>
        <w:rPr>
          <w:color w:val="201BEC"/>
          <w:spacing w:val="-4"/>
        </w:rPr>
        <w:t> </w:t>
      </w:r>
      <w:r>
        <w:rPr>
          <w:color w:val="201BEC"/>
        </w:rPr>
        <w:t>diffusés</w:t>
      </w:r>
      <w:r>
        <w:rPr>
          <w:color w:val="201BEC"/>
          <w:spacing w:val="-5"/>
        </w:rPr>
        <w:t> </w:t>
      </w:r>
      <w:r>
        <w:rPr>
          <w:color w:val="201BEC"/>
        </w:rPr>
        <w:t>au</w:t>
      </w:r>
      <w:r>
        <w:rPr>
          <w:color w:val="201BEC"/>
          <w:spacing w:val="-4"/>
        </w:rPr>
        <w:t> </w:t>
      </w:r>
      <w:r>
        <w:rPr>
          <w:color w:val="201BEC"/>
        </w:rPr>
        <w:t>cours</w:t>
      </w:r>
      <w:r>
        <w:rPr>
          <w:color w:val="201BEC"/>
          <w:spacing w:val="-5"/>
        </w:rPr>
        <w:t> </w:t>
      </w:r>
      <w:r>
        <w:rPr>
          <w:color w:val="201BEC"/>
        </w:rPr>
        <w:t>d’un</w:t>
      </w:r>
      <w:r>
        <w:rPr>
          <w:color w:val="201BEC"/>
          <w:spacing w:val="-4"/>
        </w:rPr>
        <w:t> </w:t>
      </w:r>
      <w:r>
        <w:rPr>
          <w:color w:val="201BEC"/>
        </w:rPr>
        <w:t>long</w:t>
      </w:r>
      <w:r>
        <w:rPr>
          <w:color w:val="201BEC"/>
          <w:spacing w:val="-5"/>
        </w:rPr>
        <w:t> </w:t>
      </w:r>
      <w:r>
        <w:rPr>
          <w:color w:val="201BEC"/>
        </w:rPr>
        <w:t>XIX</w:t>
      </w:r>
      <w:r>
        <w:rPr>
          <w:color w:val="201BEC"/>
          <w:vertAlign w:val="superscript"/>
        </w:rPr>
        <w:t>e</w:t>
      </w:r>
      <w:r>
        <w:rPr>
          <w:color w:val="201BEC"/>
          <w:spacing w:val="-4"/>
          <w:vertAlign w:val="baseline"/>
        </w:rPr>
        <w:t> </w:t>
      </w:r>
      <w:r>
        <w:rPr>
          <w:color w:val="201BEC"/>
          <w:vertAlign w:val="baseline"/>
        </w:rPr>
        <w:t>siècle</w:t>
      </w:r>
      <w:r>
        <w:rPr>
          <w:color w:val="201BEC"/>
          <w:spacing w:val="-5"/>
          <w:vertAlign w:val="baseline"/>
        </w:rPr>
        <w:t> </w:t>
      </w:r>
      <w:r>
        <w:rPr>
          <w:color w:val="201BEC"/>
          <w:vertAlign w:val="baseline"/>
        </w:rPr>
        <w:t>qui</w:t>
      </w:r>
      <w:r>
        <w:rPr>
          <w:color w:val="201BEC"/>
          <w:spacing w:val="-4"/>
          <w:vertAlign w:val="baseline"/>
        </w:rPr>
        <w:t> </w:t>
      </w:r>
      <w:r>
        <w:rPr>
          <w:color w:val="201BEC"/>
          <w:vertAlign w:val="baseline"/>
        </w:rPr>
        <w:t>s’ouvre</w:t>
      </w:r>
      <w:r>
        <w:rPr>
          <w:color w:val="201BEC"/>
          <w:spacing w:val="-5"/>
          <w:vertAlign w:val="baseline"/>
        </w:rPr>
        <w:t> </w:t>
      </w:r>
      <w:r>
        <w:rPr>
          <w:color w:val="201BEC"/>
          <w:vertAlign w:val="baseline"/>
        </w:rPr>
        <w:t>avec</w:t>
      </w:r>
      <w:r>
        <w:rPr>
          <w:color w:val="201BEC"/>
          <w:spacing w:val="-4"/>
          <w:vertAlign w:val="baseline"/>
        </w:rPr>
        <w:t> </w:t>
      </w:r>
      <w:r>
        <w:rPr>
          <w:color w:val="201BEC"/>
          <w:vertAlign w:val="baseline"/>
        </w:rPr>
        <w:t>le</w:t>
      </w:r>
      <w:r>
        <w:rPr>
          <w:color w:val="201BEC"/>
          <w:spacing w:val="-5"/>
          <w:vertAlign w:val="baseline"/>
        </w:rPr>
        <w:t> </w:t>
      </w:r>
      <w:r>
        <w:rPr>
          <w:color w:val="201BEC"/>
          <w:vertAlign w:val="baseline"/>
        </w:rPr>
        <w:t>Code</w:t>
      </w:r>
      <w:r>
        <w:rPr>
          <w:color w:val="201BEC"/>
          <w:spacing w:val="-4"/>
          <w:vertAlign w:val="baseline"/>
        </w:rPr>
        <w:t> </w:t>
      </w:r>
      <w:r>
        <w:rPr>
          <w:color w:val="201BEC"/>
          <w:vertAlign w:val="baseline"/>
        </w:rPr>
        <w:t>Pénal</w:t>
      </w:r>
      <w:r>
        <w:rPr>
          <w:color w:val="201BEC"/>
          <w:spacing w:val="-53"/>
          <w:vertAlign w:val="baseline"/>
        </w:rPr>
        <w:t> </w:t>
      </w:r>
      <w:r>
        <w:rPr>
          <w:color w:val="201BEC"/>
          <w:vertAlign w:val="baseline"/>
        </w:rPr>
        <w:t>et qui se prolonge au-delà de la mort de Bonnot. En proposant un balayage aussi large</w:t>
      </w:r>
      <w:r>
        <w:rPr>
          <w:color w:val="201BEC"/>
          <w:spacing w:val="1"/>
          <w:vertAlign w:val="baseline"/>
        </w:rPr>
        <w:t> </w:t>
      </w:r>
      <w:r>
        <w:rPr>
          <w:color w:val="201BEC"/>
          <w:vertAlign w:val="baseline"/>
        </w:rPr>
        <w:t>que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possible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de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l’histoire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des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représentations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du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vol,</w:t>
      </w:r>
      <w:r>
        <w:rPr>
          <w:color w:val="201BEC"/>
          <w:spacing w:val="-6"/>
          <w:vertAlign w:val="baseline"/>
        </w:rPr>
        <w:t> </w:t>
      </w:r>
      <w:r>
        <w:rPr>
          <w:color w:val="201BEC"/>
          <w:vertAlign w:val="baseline"/>
        </w:rPr>
        <w:t>on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entend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poser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un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premier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jalon</w:t>
      </w:r>
      <w:r>
        <w:rPr>
          <w:color w:val="201BEC"/>
          <w:spacing w:val="-7"/>
          <w:vertAlign w:val="baseline"/>
        </w:rPr>
        <w:t> </w:t>
      </w:r>
      <w:r>
        <w:rPr>
          <w:color w:val="201BEC"/>
          <w:vertAlign w:val="baseline"/>
        </w:rPr>
        <w:t>qui</w:t>
      </w:r>
      <w:r>
        <w:rPr>
          <w:color w:val="201BEC"/>
          <w:spacing w:val="-52"/>
          <w:vertAlign w:val="baseline"/>
        </w:rPr>
        <w:t> </w:t>
      </w:r>
      <w:r>
        <w:rPr>
          <w:color w:val="201BEC"/>
          <w:vertAlign w:val="baseline"/>
        </w:rPr>
        <w:t>pourra contribuer à notre compréhension des «morales du XIX</w:t>
      </w:r>
      <w:r>
        <w:rPr>
          <w:color w:val="201BEC"/>
          <w:vertAlign w:val="superscript"/>
        </w:rPr>
        <w:t>e</w:t>
      </w:r>
      <w:r>
        <w:rPr>
          <w:color w:val="201BEC"/>
          <w:vertAlign w:val="baseline"/>
        </w:rPr>
        <w:t> siècle» et attirer l’atten-</w:t>
      </w:r>
      <w:r>
        <w:rPr>
          <w:color w:val="201BEC"/>
          <w:spacing w:val="1"/>
          <w:vertAlign w:val="baseline"/>
        </w:rPr>
        <w:t> </w:t>
      </w:r>
      <w:r>
        <w:rPr>
          <w:color w:val="201BEC"/>
          <w:vertAlign w:val="baseline"/>
        </w:rPr>
        <w:t>tion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sur</w:t>
      </w:r>
      <w:r>
        <w:rPr>
          <w:color w:val="201BEC"/>
          <w:spacing w:val="-1"/>
          <w:vertAlign w:val="baseline"/>
        </w:rPr>
        <w:t> </w:t>
      </w:r>
      <w:r>
        <w:rPr>
          <w:color w:val="201BEC"/>
          <w:vertAlign w:val="baseline"/>
        </w:rPr>
        <w:t>un chantier trop peu exploré.</w:t>
      </w:r>
    </w:p>
    <w:p>
      <w:pPr>
        <w:pStyle w:val="BodyText"/>
        <w:rPr>
          <w:sz w:val="24"/>
        </w:rPr>
      </w:pPr>
    </w:p>
    <w:p>
      <w:pPr>
        <w:spacing w:before="204"/>
        <w:ind w:left="102" w:right="0" w:firstLine="0"/>
        <w:jc w:val="both"/>
        <w:rPr>
          <w:i/>
          <w:sz w:val="20"/>
        </w:rPr>
      </w:pPr>
      <w:r>
        <w:rPr>
          <w:i/>
          <w:color w:val="201BEC"/>
          <w:sz w:val="20"/>
        </w:rPr>
        <w:t>Information : </w:t>
      </w:r>
      <w:hyperlink r:id="rId27">
        <w:r>
          <w:rPr>
            <w:i/>
            <w:color w:val="231F20"/>
            <w:sz w:val="20"/>
          </w:rPr>
          <w:t>arnaudhoute@aol.com</w:t>
        </w:r>
      </w:hyperlink>
    </w:p>
    <w:sectPr>
      <w:pgSz w:w="8510" w:h="11910"/>
      <w:pgMar w:top="0" w:bottom="280" w:left="2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21"/>
    </w:pPr>
    <w:rPr>
      <w:rFonts w:ascii="Calibri" w:hAnsi="Calibri" w:eastAsia="Calibri" w:cs="Calibri"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mailto:arnaudhoute@ao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2024-06-06T13:43:02Z</dcterms:created>
  <dcterms:modified xsi:type="dcterms:W3CDTF">2024-06-06T13:43:02Z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2024-06-06T00:00:00Z</vt:filetime>
  </property>
</Properties>
</file>