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5A577" w14:textId="77777777" w:rsidR="00925C22" w:rsidRDefault="00925C22" w:rsidP="00925C22">
      <w:pPr>
        <w:spacing w:after="0" w:line="360" w:lineRule="auto"/>
        <w:jc w:val="center"/>
        <w:rPr>
          <w:rFonts w:ascii="Garamond" w:hAnsi="Garamond" w:cs="Times New Roman"/>
          <w:b/>
          <w:bCs/>
          <w:sz w:val="36"/>
          <w:szCs w:val="36"/>
        </w:rPr>
      </w:pPr>
      <w:r>
        <w:rPr>
          <w:rFonts w:ascii="Garamond" w:hAnsi="Garamond" w:cs="Times New Roman"/>
          <w:b/>
          <w:bCs/>
          <w:sz w:val="36"/>
          <w:szCs w:val="36"/>
        </w:rPr>
        <w:t xml:space="preserve">Séminaire </w:t>
      </w:r>
      <w:r w:rsidR="00EA2668" w:rsidRPr="00925C22">
        <w:rPr>
          <w:rFonts w:ascii="Garamond" w:hAnsi="Garamond" w:cs="Times New Roman"/>
          <w:b/>
          <w:bCs/>
          <w:sz w:val="36"/>
          <w:szCs w:val="36"/>
        </w:rPr>
        <w:t>Actualité de l'histoire religieuse</w:t>
      </w:r>
    </w:p>
    <w:p w14:paraId="7A5E1D94" w14:textId="51FB4E1D" w:rsidR="00EA2668" w:rsidRPr="00925C22" w:rsidRDefault="00925C22" w:rsidP="00925C22">
      <w:pPr>
        <w:spacing w:after="0" w:line="360" w:lineRule="auto"/>
        <w:jc w:val="center"/>
        <w:rPr>
          <w:rFonts w:ascii="Garamond" w:hAnsi="Garamond" w:cs="Times New Roman"/>
          <w:b/>
          <w:bCs/>
          <w:sz w:val="36"/>
          <w:szCs w:val="36"/>
        </w:rPr>
      </w:pPr>
      <w:r>
        <w:rPr>
          <w:rFonts w:ascii="Garamond" w:hAnsi="Garamond" w:cs="Times New Roman"/>
          <w:b/>
          <w:bCs/>
          <w:sz w:val="36"/>
          <w:szCs w:val="36"/>
        </w:rPr>
        <w:t>M</w:t>
      </w:r>
      <w:r w:rsidR="00EA2668" w:rsidRPr="00925C22">
        <w:rPr>
          <w:rFonts w:ascii="Garamond" w:hAnsi="Garamond" w:cs="Times New Roman"/>
          <w:b/>
          <w:bCs/>
          <w:sz w:val="36"/>
          <w:szCs w:val="36"/>
        </w:rPr>
        <w:t>éthodes et terrains</w:t>
      </w:r>
    </w:p>
    <w:p w14:paraId="2C281E07" w14:textId="77777777" w:rsidR="00925C22" w:rsidRPr="00925C22" w:rsidRDefault="00925C22" w:rsidP="00445102">
      <w:pPr>
        <w:spacing w:after="0" w:line="360" w:lineRule="auto"/>
        <w:jc w:val="both"/>
        <w:rPr>
          <w:rFonts w:ascii="Garamond" w:hAnsi="Garamond" w:cs="Times New Roman"/>
          <w:sz w:val="24"/>
          <w:szCs w:val="24"/>
        </w:rPr>
      </w:pPr>
    </w:p>
    <w:p w14:paraId="63ACF184" w14:textId="30DF5FC6" w:rsidR="00EA2668" w:rsidRPr="00925C22" w:rsidRDefault="00781D1F" w:rsidP="00445102">
      <w:pPr>
        <w:spacing w:after="0" w:line="360" w:lineRule="auto"/>
        <w:jc w:val="both"/>
        <w:rPr>
          <w:rFonts w:ascii="Garamond" w:hAnsi="Garamond" w:cs="Times New Roman"/>
          <w:sz w:val="24"/>
          <w:szCs w:val="24"/>
        </w:rPr>
      </w:pPr>
      <w:r>
        <w:rPr>
          <w:rFonts w:ascii="Garamond" w:hAnsi="Garamond" w:cs="Times New Roman"/>
          <w:sz w:val="24"/>
          <w:szCs w:val="24"/>
        </w:rPr>
        <w:t>Animation :</w:t>
      </w:r>
      <w:r w:rsidR="00EA2668" w:rsidRPr="00925C22">
        <w:rPr>
          <w:rFonts w:ascii="Garamond" w:hAnsi="Garamond" w:cs="Times New Roman"/>
          <w:sz w:val="24"/>
          <w:szCs w:val="24"/>
        </w:rPr>
        <w:t xml:space="preserve"> Guillaume Cuchet (Univ. Paris 1 – </w:t>
      </w:r>
      <w:r w:rsidR="000A7CB2" w:rsidRPr="00925C22">
        <w:rPr>
          <w:rFonts w:ascii="Garamond" w:hAnsi="Garamond" w:cs="Times New Roman"/>
          <w:sz w:val="24"/>
          <w:szCs w:val="24"/>
        </w:rPr>
        <w:t>CH19/</w:t>
      </w:r>
      <w:r w:rsidR="00EA2668" w:rsidRPr="00925C22">
        <w:rPr>
          <w:rFonts w:ascii="Garamond" w:hAnsi="Garamond" w:cs="Times New Roman"/>
          <w:sz w:val="24"/>
          <w:szCs w:val="24"/>
        </w:rPr>
        <w:t xml:space="preserve">IUF) et Caroline Muller (Univ. Rennes 2 – </w:t>
      </w:r>
      <w:r w:rsidR="000A7CB2" w:rsidRPr="00925C22">
        <w:rPr>
          <w:rFonts w:ascii="Garamond" w:hAnsi="Garamond" w:cs="Times New Roman"/>
          <w:sz w:val="24"/>
          <w:szCs w:val="24"/>
        </w:rPr>
        <w:t>Tempora/</w:t>
      </w:r>
      <w:r w:rsidR="00EA2668" w:rsidRPr="00925C22">
        <w:rPr>
          <w:rFonts w:ascii="Garamond" w:hAnsi="Garamond" w:cs="Times New Roman"/>
          <w:sz w:val="24"/>
          <w:szCs w:val="24"/>
        </w:rPr>
        <w:t>IUF)</w:t>
      </w:r>
    </w:p>
    <w:p w14:paraId="7CBA42F2" w14:textId="77777777" w:rsidR="00EA2668" w:rsidRPr="00925C22" w:rsidRDefault="00EA2668" w:rsidP="00445102">
      <w:pPr>
        <w:spacing w:after="0" w:line="360" w:lineRule="auto"/>
        <w:jc w:val="both"/>
        <w:rPr>
          <w:rFonts w:ascii="Garamond" w:hAnsi="Garamond" w:cs="Times New Roman"/>
          <w:sz w:val="24"/>
          <w:szCs w:val="24"/>
        </w:rPr>
      </w:pPr>
    </w:p>
    <w:p w14:paraId="0D6BDEB4" w14:textId="1A49695A" w:rsidR="00445102" w:rsidRPr="00925C22" w:rsidRDefault="00EA2668" w:rsidP="00445102">
      <w:pPr>
        <w:spacing w:after="0" w:line="360" w:lineRule="auto"/>
        <w:jc w:val="both"/>
        <w:rPr>
          <w:rFonts w:ascii="Garamond" w:hAnsi="Garamond" w:cs="Times New Roman"/>
          <w:b/>
          <w:bCs/>
          <w:sz w:val="24"/>
          <w:szCs w:val="24"/>
        </w:rPr>
      </w:pPr>
      <w:r w:rsidRPr="00925C22">
        <w:rPr>
          <w:rFonts w:ascii="Garamond" w:hAnsi="Garamond" w:cs="Times New Roman"/>
          <w:b/>
          <w:bCs/>
          <w:sz w:val="24"/>
          <w:szCs w:val="24"/>
        </w:rPr>
        <w:t xml:space="preserve">Présentation </w:t>
      </w:r>
    </w:p>
    <w:p w14:paraId="79016DEC" w14:textId="02E003EC" w:rsidR="00EA2668" w:rsidRPr="00925C22" w:rsidRDefault="00EA2668" w:rsidP="00925C22">
      <w:pPr>
        <w:spacing w:after="0" w:line="276" w:lineRule="auto"/>
        <w:ind w:firstLine="708"/>
        <w:jc w:val="both"/>
        <w:rPr>
          <w:rFonts w:ascii="Garamond" w:hAnsi="Garamond" w:cs="Times New Roman"/>
          <w:sz w:val="24"/>
          <w:szCs w:val="24"/>
        </w:rPr>
      </w:pPr>
      <w:r w:rsidRPr="00925C22">
        <w:rPr>
          <w:rFonts w:ascii="Garamond" w:hAnsi="Garamond" w:cs="Times New Roman"/>
          <w:sz w:val="24"/>
          <w:szCs w:val="24"/>
        </w:rPr>
        <w:t xml:space="preserve">L'histoire religieuse a connu un essor considérable en France à partir des années 1960, portée par </w:t>
      </w:r>
      <w:r w:rsidR="006057FE" w:rsidRPr="00925C22">
        <w:rPr>
          <w:rFonts w:ascii="Garamond" w:hAnsi="Garamond" w:cs="Times New Roman"/>
          <w:sz w:val="24"/>
          <w:szCs w:val="24"/>
        </w:rPr>
        <w:t xml:space="preserve">les </w:t>
      </w:r>
      <w:r w:rsidRPr="00925C22">
        <w:rPr>
          <w:rFonts w:ascii="Garamond" w:hAnsi="Garamond" w:cs="Times New Roman"/>
          <w:sz w:val="24"/>
          <w:szCs w:val="24"/>
        </w:rPr>
        <w:t xml:space="preserve">travaux fondateurs de Gabriel Le Bras et l’action de </w:t>
      </w:r>
      <w:r w:rsidR="00717D64" w:rsidRPr="00925C22">
        <w:rPr>
          <w:rFonts w:ascii="Garamond" w:hAnsi="Garamond" w:cs="Times New Roman"/>
          <w:sz w:val="24"/>
          <w:szCs w:val="24"/>
        </w:rPr>
        <w:t>figures importantes</w:t>
      </w:r>
      <w:r w:rsidRPr="00925C22">
        <w:rPr>
          <w:rFonts w:ascii="Garamond" w:hAnsi="Garamond" w:cs="Times New Roman"/>
          <w:sz w:val="24"/>
          <w:szCs w:val="24"/>
        </w:rPr>
        <w:t xml:space="preserve"> comme René Rémond, Jean Delumeau, Alphonse Dupront, Jean-Marie Mayeur, Émile Poulat,</w:t>
      </w:r>
      <w:r w:rsidR="00D03590" w:rsidRPr="00925C22">
        <w:rPr>
          <w:rFonts w:ascii="Garamond" w:hAnsi="Garamond" w:cs="Times New Roman"/>
          <w:sz w:val="24"/>
          <w:szCs w:val="24"/>
        </w:rPr>
        <w:t xml:space="preserve"> Michel de Certeau,</w:t>
      </w:r>
      <w:r w:rsidRPr="00925C22">
        <w:rPr>
          <w:rFonts w:ascii="Garamond" w:hAnsi="Garamond" w:cs="Times New Roman"/>
          <w:sz w:val="24"/>
          <w:szCs w:val="24"/>
        </w:rPr>
        <w:t xml:space="preserve"> etc. Elle s’est illustrée notamment par la publication de toute une série de monographies diocésaines qui ont donné naissance à une «</w:t>
      </w:r>
      <w:r w:rsidR="00717D64" w:rsidRPr="00925C22">
        <w:rPr>
          <w:rFonts w:ascii="Garamond" w:hAnsi="Garamond" w:cs="Times New Roman"/>
          <w:sz w:val="24"/>
          <w:szCs w:val="24"/>
        </w:rPr>
        <w:t> </w:t>
      </w:r>
      <w:r w:rsidRPr="00925C22">
        <w:rPr>
          <w:rFonts w:ascii="Garamond" w:hAnsi="Garamond" w:cs="Times New Roman"/>
          <w:sz w:val="24"/>
          <w:szCs w:val="24"/>
        </w:rPr>
        <w:t xml:space="preserve">école française » d'histoire religieuse, </w:t>
      </w:r>
      <w:r w:rsidR="00717D64" w:rsidRPr="00925C22">
        <w:rPr>
          <w:rFonts w:ascii="Garamond" w:hAnsi="Garamond" w:cs="Times New Roman"/>
          <w:sz w:val="24"/>
          <w:szCs w:val="24"/>
        </w:rPr>
        <w:t>nourrie de sociologie</w:t>
      </w:r>
      <w:r w:rsidRPr="00925C22">
        <w:rPr>
          <w:rFonts w:ascii="Garamond" w:hAnsi="Garamond" w:cs="Times New Roman"/>
          <w:sz w:val="24"/>
          <w:szCs w:val="24"/>
        </w:rPr>
        <w:t xml:space="preserve"> et internationalement reconnue, dont l'apogée se situe dans les années 1970-1980. </w:t>
      </w:r>
    </w:p>
    <w:p w14:paraId="46E2E3FB" w14:textId="77777777" w:rsidR="00EA2668" w:rsidRPr="00925C22" w:rsidRDefault="00EA2668" w:rsidP="00925C22">
      <w:pPr>
        <w:spacing w:after="0" w:line="276" w:lineRule="auto"/>
        <w:ind w:firstLine="708"/>
        <w:jc w:val="both"/>
        <w:rPr>
          <w:rFonts w:ascii="Garamond" w:hAnsi="Garamond" w:cs="Times New Roman"/>
          <w:sz w:val="24"/>
          <w:szCs w:val="24"/>
        </w:rPr>
      </w:pPr>
      <w:r w:rsidRPr="00925C22">
        <w:rPr>
          <w:rFonts w:ascii="Garamond" w:hAnsi="Garamond" w:cs="Times New Roman"/>
          <w:sz w:val="24"/>
          <w:szCs w:val="24"/>
        </w:rPr>
        <w:t xml:space="preserve">Depuis, quelque chose semble s'être déplacé. D’aucuns s’interrogent même sur la possibilité de faire de l’histoire religieuse dans une société sortie de la religion. Non que l'objet religieux ait disparu ; il s'est plutôt diffusé, presque dilué, dans des chantiers qui ne se présentent plus comme tels : l'histoire des femmes et du genre, l'histoire sociale de la famille, l'histoire matérielle, l'histoire globale, etc. Le catholicisme, en particulier, y devient un terrain parmi d'autres, parfois une simple source, rarement le centre de l'enquête. </w:t>
      </w:r>
    </w:p>
    <w:p w14:paraId="0950E7BB" w14:textId="2008119B" w:rsidR="00EA2668" w:rsidRPr="00925C22" w:rsidRDefault="00EA2668" w:rsidP="00925C22">
      <w:pPr>
        <w:spacing w:after="0" w:line="276" w:lineRule="auto"/>
        <w:ind w:firstLine="708"/>
        <w:jc w:val="both"/>
        <w:rPr>
          <w:rFonts w:ascii="Garamond" w:hAnsi="Garamond" w:cs="Times New Roman"/>
          <w:sz w:val="24"/>
          <w:szCs w:val="24"/>
        </w:rPr>
      </w:pPr>
      <w:r w:rsidRPr="00925C22">
        <w:rPr>
          <w:rFonts w:ascii="Garamond" w:hAnsi="Garamond" w:cs="Times New Roman"/>
          <w:sz w:val="24"/>
          <w:szCs w:val="24"/>
        </w:rPr>
        <w:t>Ce déplacement n'est pas seulement intellectuel : il touche aussi à ce que chacun apporte avec soi en abordant ces archives. Si bien des chercheurs et chercheuses des premières générations de l’histoire religieuse avaient hérité d’une culture catholique, cette familiarité n'est plus si claire aujourd’hui. Ce séminaire entend ainsi offrir un espace de discussion et de lecture collective aux étudiant(e)s, doctorant(e)s et collègues dont les travaux croisent, de près ou de loin, des questions ou des archives religieuses, qu'ils et elles se situent ou non dans le champ des études religieuses. Il s'agit d</w:t>
      </w:r>
      <w:r w:rsidR="006057FE" w:rsidRPr="00925C22">
        <w:rPr>
          <w:rFonts w:ascii="Garamond" w:hAnsi="Garamond" w:cs="Times New Roman"/>
          <w:sz w:val="24"/>
          <w:szCs w:val="24"/>
        </w:rPr>
        <w:t xml:space="preserve">’offrir </w:t>
      </w:r>
      <w:r w:rsidRPr="00925C22">
        <w:rPr>
          <w:rFonts w:ascii="Garamond" w:hAnsi="Garamond" w:cs="Times New Roman"/>
          <w:sz w:val="24"/>
          <w:szCs w:val="24"/>
        </w:rPr>
        <w:t xml:space="preserve">des repères bibliographiques et méthodologiques à celles et ceux qui abordent des sources catholiques sans nécessairement avoir été formés à leur lecture, dans un contexte où les thèses mobilisant ces terrains ne sont plus toujours </w:t>
      </w:r>
      <w:r w:rsidR="00717D64" w:rsidRPr="00925C22">
        <w:rPr>
          <w:rFonts w:ascii="Garamond" w:hAnsi="Garamond" w:cs="Times New Roman"/>
          <w:sz w:val="24"/>
          <w:szCs w:val="24"/>
        </w:rPr>
        <w:t xml:space="preserve">accompagnées </w:t>
      </w:r>
      <w:r w:rsidRPr="00925C22">
        <w:rPr>
          <w:rFonts w:ascii="Garamond" w:hAnsi="Garamond" w:cs="Times New Roman"/>
          <w:sz w:val="24"/>
          <w:szCs w:val="24"/>
        </w:rPr>
        <w:t xml:space="preserve">par des spécialistes du domaine. </w:t>
      </w:r>
    </w:p>
    <w:p w14:paraId="5B6BE262" w14:textId="6D4F1FC2" w:rsidR="00925C22" w:rsidRDefault="00EA2668" w:rsidP="00925C22">
      <w:pPr>
        <w:spacing w:after="0" w:line="276" w:lineRule="auto"/>
        <w:ind w:firstLine="708"/>
        <w:jc w:val="both"/>
        <w:rPr>
          <w:rFonts w:ascii="Garamond" w:hAnsi="Garamond" w:cs="Times New Roman"/>
          <w:sz w:val="24"/>
          <w:szCs w:val="24"/>
        </w:rPr>
        <w:sectPr w:rsidR="00925C22">
          <w:footerReference w:type="even" r:id="rId6"/>
          <w:footerReference w:type="default" r:id="rId7"/>
          <w:pgSz w:w="11906" w:h="16838"/>
          <w:pgMar w:top="1417" w:right="1417" w:bottom="1417" w:left="1417" w:header="708" w:footer="708" w:gutter="0"/>
          <w:cols w:space="708"/>
          <w:docGrid w:linePitch="360"/>
        </w:sectPr>
      </w:pPr>
      <w:r w:rsidRPr="00925C22">
        <w:rPr>
          <w:rFonts w:ascii="Garamond" w:hAnsi="Garamond" w:cs="Times New Roman"/>
          <w:sz w:val="24"/>
          <w:szCs w:val="24"/>
        </w:rPr>
        <w:t>Le séminaire propose ainsi de retraverser l'historiographie et les grandes enquêtes des premières décennies de l'histoire et de la sociologie religieuses – leurs sources, leurs méthodes, leurs présupposés – en les faisant dialoguer avec les terrains et les questionnements contemporains. Cette relecture permettra de mesurer ce que les approches actuelles (genre, histoire sociale, histoire matérielle, histoire globale) doivent à cet héritage, ce qu'elles en renouvellent, et ce que des sources relativement oubliées (comme les registres paroissiaux) ou nouvellement ouvertes ont à offrir lorsqu'on les interroge avec des grilles de lecture renouvelées</w:t>
      </w:r>
      <w:r w:rsidR="006057FE" w:rsidRPr="00925C22">
        <w:rPr>
          <w:rFonts w:ascii="Garamond" w:hAnsi="Garamond" w:cs="Times New Roman"/>
          <w:sz w:val="24"/>
          <w:szCs w:val="24"/>
        </w:rPr>
        <w:t> </w:t>
      </w:r>
      <w:r w:rsidRPr="00925C22">
        <w:rPr>
          <w:rFonts w:ascii="Garamond" w:hAnsi="Garamond" w:cs="Times New Roman"/>
          <w:sz w:val="24"/>
          <w:szCs w:val="24"/>
        </w:rPr>
        <w:t xml:space="preserve">: en somme, apprendre à voir </w:t>
      </w:r>
      <w:r w:rsidR="0009367E" w:rsidRPr="00925C22">
        <w:rPr>
          <w:rFonts w:ascii="Garamond" w:hAnsi="Garamond" w:cs="Times New Roman"/>
          <w:sz w:val="24"/>
          <w:szCs w:val="24"/>
        </w:rPr>
        <w:t xml:space="preserve">et à prendre en compte </w:t>
      </w:r>
      <w:r w:rsidRPr="00925C22">
        <w:rPr>
          <w:rFonts w:ascii="Garamond" w:hAnsi="Garamond" w:cs="Times New Roman"/>
          <w:sz w:val="24"/>
          <w:szCs w:val="24"/>
        </w:rPr>
        <w:t>la religion quand on la rencontre, mais aussi</w:t>
      </w:r>
      <w:r w:rsidR="00D03590" w:rsidRPr="00925C22">
        <w:rPr>
          <w:rFonts w:ascii="Garamond" w:hAnsi="Garamond" w:cs="Times New Roman"/>
          <w:sz w:val="24"/>
          <w:szCs w:val="24"/>
        </w:rPr>
        <w:t>, le cas échéant,</w:t>
      </w:r>
      <w:r w:rsidRPr="00925C22">
        <w:rPr>
          <w:rFonts w:ascii="Garamond" w:hAnsi="Garamond" w:cs="Times New Roman"/>
          <w:sz w:val="24"/>
          <w:szCs w:val="24"/>
        </w:rPr>
        <w:t xml:space="preserve"> à « déchristianiser les questionnaires », comme disent les médiévistes, à bon escient et en connaissance de cause. Le séminaire fait le pari que cette diffraction du religieux dans l'histoire contemporaine est moins une dilution qu'une chance</w:t>
      </w:r>
      <w:r w:rsidR="009F28CB" w:rsidRPr="00925C22">
        <w:rPr>
          <w:rFonts w:ascii="Garamond" w:hAnsi="Garamond" w:cs="Times New Roman"/>
          <w:sz w:val="24"/>
          <w:szCs w:val="24"/>
        </w:rPr>
        <w:t> </w:t>
      </w:r>
      <w:r w:rsidRPr="00925C22">
        <w:rPr>
          <w:rFonts w:ascii="Garamond" w:hAnsi="Garamond" w:cs="Times New Roman"/>
          <w:sz w:val="24"/>
          <w:szCs w:val="24"/>
        </w:rPr>
        <w:t>: celle de renouveler les questions et de nourrir de nouvelles enquête</w:t>
      </w:r>
      <w:r w:rsidR="00925C22">
        <w:rPr>
          <w:rFonts w:ascii="Garamond" w:hAnsi="Garamond" w:cs="Times New Roman"/>
          <w:sz w:val="24"/>
          <w:szCs w:val="24"/>
        </w:rPr>
        <w:t>s.</w:t>
      </w:r>
    </w:p>
    <w:p w14:paraId="5D673974" w14:textId="77777777" w:rsidR="00EA2668" w:rsidRPr="00925C22" w:rsidRDefault="00EA2668" w:rsidP="00445102">
      <w:pPr>
        <w:spacing w:after="0" w:line="360" w:lineRule="auto"/>
        <w:jc w:val="both"/>
        <w:rPr>
          <w:rFonts w:ascii="Garamond" w:hAnsi="Garamond" w:cs="Times New Roman"/>
          <w:sz w:val="24"/>
          <w:szCs w:val="24"/>
        </w:rPr>
      </w:pPr>
    </w:p>
    <w:p w14:paraId="5DBB6E34" w14:textId="4271163C" w:rsidR="0097567D" w:rsidRDefault="00EA2668" w:rsidP="00925C22">
      <w:pPr>
        <w:spacing w:after="0" w:line="360" w:lineRule="auto"/>
        <w:jc w:val="center"/>
        <w:rPr>
          <w:rFonts w:ascii="Garamond" w:hAnsi="Garamond" w:cs="Times New Roman"/>
          <w:b/>
          <w:bCs/>
          <w:sz w:val="24"/>
          <w:szCs w:val="24"/>
        </w:rPr>
      </w:pPr>
      <w:r w:rsidRPr="00925C22">
        <w:rPr>
          <w:rFonts w:ascii="Garamond" w:hAnsi="Garamond" w:cs="Times New Roman"/>
          <w:b/>
          <w:bCs/>
          <w:sz w:val="24"/>
          <w:szCs w:val="24"/>
        </w:rPr>
        <w:t>Programme 2026 – 2027</w:t>
      </w:r>
    </w:p>
    <w:p w14:paraId="40B92EE4" w14:textId="77777777" w:rsidR="00925C22" w:rsidRPr="00925C22" w:rsidRDefault="00925C22" w:rsidP="00925C22">
      <w:pPr>
        <w:spacing w:after="0" w:line="360" w:lineRule="auto"/>
        <w:jc w:val="center"/>
        <w:rPr>
          <w:rFonts w:ascii="Garamond" w:hAnsi="Garamond" w:cs="Times New Roman"/>
          <w:b/>
          <w:bCs/>
          <w:sz w:val="24"/>
          <w:szCs w:val="24"/>
        </w:rPr>
      </w:pPr>
    </w:p>
    <w:p w14:paraId="08229A2F" w14:textId="7CEE518C" w:rsidR="00EA2668" w:rsidRPr="00925C22" w:rsidRDefault="00EA2668" w:rsidP="00445102">
      <w:pPr>
        <w:spacing w:after="0" w:line="360" w:lineRule="auto"/>
        <w:jc w:val="both"/>
        <w:rPr>
          <w:rFonts w:ascii="Garamond" w:hAnsi="Garamond" w:cs="Times New Roman"/>
          <w:sz w:val="24"/>
          <w:szCs w:val="24"/>
        </w:rPr>
      </w:pPr>
      <w:r w:rsidRPr="00925C22">
        <w:rPr>
          <w:rFonts w:ascii="Garamond" w:hAnsi="Garamond" w:cs="Times New Roman"/>
          <w:b/>
          <w:bCs/>
          <w:sz w:val="24"/>
          <w:szCs w:val="24"/>
        </w:rPr>
        <w:t>21/01</w:t>
      </w:r>
      <w:r w:rsidRPr="00925C22">
        <w:rPr>
          <w:rFonts w:ascii="Garamond" w:hAnsi="Garamond" w:cs="Times New Roman"/>
          <w:sz w:val="24"/>
          <w:szCs w:val="24"/>
        </w:rPr>
        <w:t> : Séance 1. Actualité de l'histoire religieuse. Aux origines d'un séminaire de recherche</w:t>
      </w:r>
    </w:p>
    <w:p w14:paraId="04D1B27B" w14:textId="70FC1039" w:rsidR="009021AD" w:rsidRPr="00925C22" w:rsidRDefault="00D3285F" w:rsidP="00445102">
      <w:pPr>
        <w:spacing w:after="0" w:line="360" w:lineRule="auto"/>
        <w:jc w:val="both"/>
        <w:rPr>
          <w:rFonts w:ascii="Garamond" w:hAnsi="Garamond" w:cs="Times New Roman"/>
          <w:sz w:val="24"/>
          <w:szCs w:val="24"/>
        </w:rPr>
      </w:pPr>
      <w:r w:rsidRPr="00925C22">
        <w:rPr>
          <w:rFonts w:ascii="Garamond" w:hAnsi="Garamond" w:cs="Times New Roman"/>
          <w:sz w:val="24"/>
          <w:szCs w:val="24"/>
        </w:rPr>
        <w:t>Lecture :</w:t>
      </w:r>
      <w:r w:rsidR="00CF4F89" w:rsidRPr="00925C22">
        <w:rPr>
          <w:rFonts w:ascii="Garamond" w:hAnsi="Garamond" w:cs="Times New Roman"/>
          <w:sz w:val="24"/>
          <w:szCs w:val="24"/>
        </w:rPr>
        <w:t> </w:t>
      </w:r>
      <w:r w:rsidR="009021AD" w:rsidRPr="00925C22">
        <w:rPr>
          <w:rFonts w:ascii="Garamond" w:hAnsi="Garamond" w:cs="Times New Roman"/>
          <w:sz w:val="24"/>
          <w:szCs w:val="24"/>
        </w:rPr>
        <w:t xml:space="preserve">Carol Harrison, </w:t>
      </w:r>
      <w:r w:rsidR="00223AB6" w:rsidRPr="00925C22">
        <w:rPr>
          <w:rFonts w:ascii="Garamond" w:hAnsi="Garamond" w:cs="Times New Roman"/>
          <w:sz w:val="24"/>
          <w:szCs w:val="24"/>
        </w:rPr>
        <w:t xml:space="preserve">« Historiographie anglophone : faire de l’histoire religieuse dans une société enracinée dans la religion », </w:t>
      </w:r>
      <w:r w:rsidR="004266BA" w:rsidRPr="00925C22">
        <w:rPr>
          <w:rFonts w:ascii="Garamond" w:hAnsi="Garamond" w:cs="Times New Roman"/>
          <w:i/>
          <w:iCs/>
          <w:sz w:val="24"/>
          <w:szCs w:val="24"/>
        </w:rPr>
        <w:t>Revue d’histoire du XIX</w:t>
      </w:r>
      <w:r w:rsidR="004266BA" w:rsidRPr="00925C22">
        <w:rPr>
          <w:rFonts w:ascii="Garamond" w:hAnsi="Garamond" w:cs="Times New Roman"/>
          <w:i/>
          <w:iCs/>
          <w:sz w:val="24"/>
          <w:szCs w:val="24"/>
          <w:vertAlign w:val="superscript"/>
        </w:rPr>
        <w:t>e</w:t>
      </w:r>
      <w:r w:rsidR="004266BA" w:rsidRPr="00925C22">
        <w:rPr>
          <w:rFonts w:ascii="Garamond" w:hAnsi="Garamond" w:cs="Times New Roman"/>
          <w:i/>
          <w:iCs/>
          <w:sz w:val="24"/>
          <w:szCs w:val="24"/>
        </w:rPr>
        <w:t xml:space="preserve"> siècle</w:t>
      </w:r>
      <w:r w:rsidR="004266BA" w:rsidRPr="00925C22">
        <w:rPr>
          <w:rFonts w:ascii="Garamond" w:hAnsi="Garamond" w:cs="Times New Roman"/>
          <w:sz w:val="24"/>
          <w:szCs w:val="24"/>
        </w:rPr>
        <w:t>,</w:t>
      </w:r>
      <w:r w:rsidR="00E634D9" w:rsidRPr="00925C22">
        <w:rPr>
          <w:rFonts w:ascii="Garamond" w:hAnsi="Garamond" w:cs="Times New Roman"/>
          <w:sz w:val="24"/>
          <w:szCs w:val="24"/>
        </w:rPr>
        <w:t xml:space="preserve"> n°69, 2024/2, p.123-140.</w:t>
      </w:r>
    </w:p>
    <w:p w14:paraId="56CDEC78" w14:textId="77777777" w:rsidR="00930A7B" w:rsidRPr="00925C22" w:rsidRDefault="00930A7B" w:rsidP="00445102">
      <w:pPr>
        <w:spacing w:after="0" w:line="360" w:lineRule="auto"/>
        <w:jc w:val="both"/>
        <w:rPr>
          <w:rFonts w:ascii="Garamond" w:hAnsi="Garamond" w:cs="Times New Roman"/>
          <w:sz w:val="24"/>
          <w:szCs w:val="24"/>
        </w:rPr>
      </w:pPr>
    </w:p>
    <w:p w14:paraId="3281A8FC" w14:textId="396E776D" w:rsidR="00EA2668" w:rsidRPr="00925C22" w:rsidRDefault="00EA2668" w:rsidP="00445102">
      <w:pPr>
        <w:spacing w:after="0" w:line="360" w:lineRule="auto"/>
        <w:jc w:val="both"/>
        <w:rPr>
          <w:rFonts w:ascii="Garamond" w:hAnsi="Garamond" w:cs="Times New Roman"/>
          <w:sz w:val="24"/>
          <w:szCs w:val="24"/>
        </w:rPr>
      </w:pPr>
      <w:r w:rsidRPr="00925C22">
        <w:rPr>
          <w:rFonts w:ascii="Garamond" w:hAnsi="Garamond" w:cs="Times New Roman"/>
          <w:b/>
          <w:bCs/>
          <w:sz w:val="24"/>
          <w:szCs w:val="24"/>
        </w:rPr>
        <w:t>25/02</w:t>
      </w:r>
      <w:r w:rsidRPr="00925C22">
        <w:rPr>
          <w:rFonts w:ascii="Garamond" w:hAnsi="Garamond" w:cs="Times New Roman"/>
          <w:sz w:val="24"/>
          <w:szCs w:val="24"/>
        </w:rPr>
        <w:t> : Séance 2. Choisir une échelle d'observation. Un retour sur les « monographies diocésaines » (années 1960 à 1980)</w:t>
      </w:r>
      <w:r w:rsidR="009C4131">
        <w:rPr>
          <w:rFonts w:ascii="Garamond" w:hAnsi="Garamond" w:cs="Times New Roman"/>
          <w:sz w:val="24"/>
          <w:szCs w:val="24"/>
        </w:rPr>
        <w:t xml:space="preserve">. </w:t>
      </w:r>
      <w:r w:rsidRPr="00925C22">
        <w:rPr>
          <w:rFonts w:ascii="Garamond" w:hAnsi="Garamond" w:cs="Times New Roman"/>
          <w:sz w:val="24"/>
          <w:szCs w:val="24"/>
        </w:rPr>
        <w:t xml:space="preserve">Invité : </w:t>
      </w:r>
      <w:r w:rsidR="009021AD" w:rsidRPr="00925C22">
        <w:rPr>
          <w:rFonts w:ascii="Garamond" w:hAnsi="Garamond" w:cs="Times New Roman"/>
          <w:sz w:val="24"/>
          <w:szCs w:val="24"/>
        </w:rPr>
        <w:t>François Ploux</w:t>
      </w:r>
      <w:r w:rsidR="000A7CB2" w:rsidRPr="00925C22">
        <w:rPr>
          <w:rFonts w:ascii="Garamond" w:hAnsi="Garamond" w:cs="Times New Roman"/>
          <w:sz w:val="24"/>
          <w:szCs w:val="24"/>
        </w:rPr>
        <w:t xml:space="preserve"> (Univ. Bretagne Sud/</w:t>
      </w:r>
      <w:proofErr w:type="spellStart"/>
      <w:r w:rsidR="000A7CB2" w:rsidRPr="00925C22">
        <w:rPr>
          <w:rFonts w:ascii="Garamond" w:hAnsi="Garamond" w:cs="Times New Roman"/>
          <w:sz w:val="24"/>
          <w:szCs w:val="24"/>
        </w:rPr>
        <w:t>Temos</w:t>
      </w:r>
      <w:proofErr w:type="spellEnd"/>
      <w:r w:rsidR="000A7CB2" w:rsidRPr="00925C22">
        <w:rPr>
          <w:rFonts w:ascii="Garamond" w:hAnsi="Garamond" w:cs="Times New Roman"/>
          <w:sz w:val="24"/>
          <w:szCs w:val="24"/>
        </w:rPr>
        <w:t>)</w:t>
      </w:r>
    </w:p>
    <w:p w14:paraId="40CC1EB3" w14:textId="2421A407" w:rsidR="00D3285F" w:rsidRPr="00925C22" w:rsidRDefault="00D3285F" w:rsidP="00445102">
      <w:pPr>
        <w:spacing w:after="0" w:line="360" w:lineRule="auto"/>
        <w:jc w:val="both"/>
        <w:rPr>
          <w:rFonts w:ascii="Garamond" w:hAnsi="Garamond" w:cs="Times New Roman"/>
          <w:sz w:val="24"/>
          <w:szCs w:val="24"/>
        </w:rPr>
      </w:pPr>
      <w:r w:rsidRPr="00925C22">
        <w:rPr>
          <w:rFonts w:ascii="Garamond" w:hAnsi="Garamond" w:cs="Times New Roman"/>
          <w:sz w:val="24"/>
          <w:szCs w:val="24"/>
        </w:rPr>
        <w:t>Lecture :</w:t>
      </w:r>
      <w:r w:rsidR="009272A5" w:rsidRPr="00925C22">
        <w:rPr>
          <w:rFonts w:ascii="Garamond" w:hAnsi="Garamond" w:cs="Times New Roman"/>
          <w:sz w:val="24"/>
          <w:szCs w:val="24"/>
        </w:rPr>
        <w:t xml:space="preserve"> </w:t>
      </w:r>
      <w:r w:rsidR="000A3A03" w:rsidRPr="00925C22">
        <w:rPr>
          <w:rFonts w:ascii="Garamond" w:hAnsi="Garamond" w:cs="Times New Roman"/>
          <w:sz w:val="24"/>
          <w:szCs w:val="24"/>
        </w:rPr>
        <w:t>Christiane Marcilhacy</w:t>
      </w:r>
      <w:r w:rsidR="006057FE" w:rsidRPr="00925C22">
        <w:rPr>
          <w:rFonts w:ascii="Garamond" w:hAnsi="Garamond" w:cs="Times New Roman"/>
          <w:sz w:val="24"/>
          <w:szCs w:val="24"/>
        </w:rPr>
        <w:t xml:space="preserve">, « Introduction », </w:t>
      </w:r>
      <w:r w:rsidR="006057FE" w:rsidRPr="00925C22">
        <w:rPr>
          <w:rFonts w:ascii="Garamond" w:hAnsi="Garamond" w:cs="Times New Roman"/>
          <w:i/>
          <w:iCs/>
          <w:sz w:val="24"/>
          <w:szCs w:val="24"/>
        </w:rPr>
        <w:t>Le diocèse d’Orléans sous l’épiscopat de Mgr Dupanloup 1849-1878</w:t>
      </w:r>
      <w:r w:rsidR="006057FE" w:rsidRPr="00925C22">
        <w:rPr>
          <w:rFonts w:ascii="Garamond" w:hAnsi="Garamond" w:cs="Times New Roman"/>
          <w:sz w:val="24"/>
          <w:szCs w:val="24"/>
        </w:rPr>
        <w:t> </w:t>
      </w:r>
      <w:r w:rsidR="006057FE" w:rsidRPr="00925C22">
        <w:rPr>
          <w:rFonts w:ascii="Garamond" w:hAnsi="Garamond" w:cs="Times New Roman"/>
          <w:i/>
          <w:iCs/>
          <w:sz w:val="24"/>
          <w:szCs w:val="24"/>
        </w:rPr>
        <w:t>: sociologie religieuse et mentalités collectives</w:t>
      </w:r>
      <w:r w:rsidR="006057FE" w:rsidRPr="00925C22">
        <w:rPr>
          <w:rFonts w:ascii="Garamond" w:hAnsi="Garamond" w:cs="Times New Roman"/>
          <w:sz w:val="24"/>
          <w:szCs w:val="24"/>
        </w:rPr>
        <w:t>, Paris, Plon, 1962, pp. 1-23.</w:t>
      </w:r>
    </w:p>
    <w:p w14:paraId="4F8236D6" w14:textId="77777777" w:rsidR="00930A7B" w:rsidRPr="00925C22" w:rsidRDefault="00930A7B" w:rsidP="00445102">
      <w:pPr>
        <w:spacing w:after="0" w:line="360" w:lineRule="auto"/>
        <w:jc w:val="both"/>
        <w:rPr>
          <w:rFonts w:ascii="Garamond" w:hAnsi="Garamond" w:cs="Times New Roman"/>
          <w:sz w:val="24"/>
          <w:szCs w:val="24"/>
        </w:rPr>
      </w:pPr>
    </w:p>
    <w:p w14:paraId="333C8FF5" w14:textId="1E669254" w:rsidR="00EA2668" w:rsidRPr="00925C22" w:rsidRDefault="00EA2668" w:rsidP="00445102">
      <w:pPr>
        <w:spacing w:after="0" w:line="360" w:lineRule="auto"/>
        <w:jc w:val="both"/>
        <w:rPr>
          <w:rFonts w:ascii="Garamond" w:hAnsi="Garamond" w:cs="Times New Roman"/>
          <w:sz w:val="24"/>
          <w:szCs w:val="24"/>
        </w:rPr>
      </w:pPr>
      <w:r w:rsidRPr="00925C22">
        <w:rPr>
          <w:rFonts w:ascii="Garamond" w:hAnsi="Garamond" w:cs="Times New Roman"/>
          <w:b/>
          <w:bCs/>
          <w:sz w:val="24"/>
          <w:szCs w:val="24"/>
        </w:rPr>
        <w:t>25/03</w:t>
      </w:r>
      <w:r w:rsidRPr="00925C22">
        <w:rPr>
          <w:rFonts w:ascii="Garamond" w:hAnsi="Garamond" w:cs="Times New Roman"/>
          <w:sz w:val="24"/>
          <w:szCs w:val="24"/>
        </w:rPr>
        <w:t> : Séance 3. Des femmes au genre, intégrer un outil d'analyse. Autour des travaux de Claude Langlois</w:t>
      </w:r>
      <w:r w:rsidR="009C4131">
        <w:rPr>
          <w:rFonts w:ascii="Garamond" w:hAnsi="Garamond" w:cs="Times New Roman"/>
          <w:sz w:val="24"/>
          <w:szCs w:val="24"/>
        </w:rPr>
        <w:t xml:space="preserve">. </w:t>
      </w:r>
      <w:r w:rsidRPr="00925C22">
        <w:rPr>
          <w:rFonts w:ascii="Garamond" w:hAnsi="Garamond" w:cs="Times New Roman"/>
          <w:sz w:val="24"/>
          <w:szCs w:val="24"/>
        </w:rPr>
        <w:t>Invitée : Anne Jusseaume</w:t>
      </w:r>
      <w:r w:rsidR="00D55FB9" w:rsidRPr="00925C22">
        <w:rPr>
          <w:rFonts w:ascii="Garamond" w:hAnsi="Garamond" w:cs="Times New Roman"/>
          <w:sz w:val="24"/>
          <w:szCs w:val="24"/>
        </w:rPr>
        <w:t xml:space="preserve"> (Univ. </w:t>
      </w:r>
      <w:r w:rsidR="00925C22" w:rsidRPr="00925C22">
        <w:rPr>
          <w:rFonts w:ascii="Garamond" w:hAnsi="Garamond" w:cs="Times New Roman"/>
          <w:sz w:val="24"/>
          <w:szCs w:val="24"/>
        </w:rPr>
        <w:t>D’Artois</w:t>
      </w:r>
      <w:r w:rsidR="00D55FB9" w:rsidRPr="00925C22">
        <w:rPr>
          <w:rFonts w:ascii="Garamond" w:hAnsi="Garamond" w:cs="Times New Roman"/>
          <w:sz w:val="24"/>
          <w:szCs w:val="24"/>
        </w:rPr>
        <w:t xml:space="preserve">, </w:t>
      </w:r>
      <w:r w:rsidR="000A7CB2" w:rsidRPr="00925C22">
        <w:rPr>
          <w:rFonts w:ascii="Garamond" w:hAnsi="Garamond" w:cs="Times New Roman"/>
          <w:sz w:val="24"/>
          <w:szCs w:val="24"/>
        </w:rPr>
        <w:t>Crehs/</w:t>
      </w:r>
      <w:r w:rsidR="00D55FB9" w:rsidRPr="00925C22">
        <w:rPr>
          <w:rFonts w:ascii="Garamond" w:hAnsi="Garamond" w:cs="Times New Roman"/>
          <w:sz w:val="24"/>
          <w:szCs w:val="24"/>
        </w:rPr>
        <w:t>IUF)</w:t>
      </w:r>
    </w:p>
    <w:p w14:paraId="5B5848F7" w14:textId="1D12FE50" w:rsidR="00EA6D0C" w:rsidRPr="00925C22" w:rsidRDefault="00EA6D0C" w:rsidP="00445102">
      <w:pPr>
        <w:spacing w:after="0" w:line="360" w:lineRule="auto"/>
        <w:jc w:val="both"/>
        <w:rPr>
          <w:rFonts w:ascii="Garamond" w:eastAsia="Times New Roman" w:hAnsi="Garamond" w:cs="Times New Roman"/>
          <w:sz w:val="24"/>
          <w:szCs w:val="24"/>
          <w:lang w:eastAsia="fr-FR"/>
        </w:rPr>
      </w:pPr>
      <w:r w:rsidRPr="00925C22">
        <w:rPr>
          <w:rFonts w:ascii="Garamond" w:hAnsi="Garamond" w:cs="Times New Roman"/>
          <w:sz w:val="24"/>
          <w:szCs w:val="24"/>
        </w:rPr>
        <w:t>Lecture :</w:t>
      </w:r>
      <w:r w:rsidR="00590F13" w:rsidRPr="00925C22">
        <w:rPr>
          <w:rFonts w:ascii="Garamond" w:hAnsi="Garamond" w:cs="Times New Roman"/>
          <w:sz w:val="24"/>
          <w:szCs w:val="24"/>
        </w:rPr>
        <w:t xml:space="preserve"> </w:t>
      </w:r>
      <w:r w:rsidR="00AE1CF1" w:rsidRPr="00925C22">
        <w:rPr>
          <w:rFonts w:ascii="Garamond" w:eastAsia="Times New Roman" w:hAnsi="Garamond" w:cs="Times New Roman"/>
          <w:sz w:val="24"/>
          <w:szCs w:val="24"/>
          <w:lang w:eastAsia="fr-FR"/>
        </w:rPr>
        <w:t xml:space="preserve">Claude Langlois, « “Toujours plus pratiquantes”. La permanence du dimorphisme sexuel dans le catholicisme français contemporain », </w:t>
      </w:r>
      <w:r w:rsidR="00AE1CF1" w:rsidRPr="00925C22">
        <w:rPr>
          <w:rFonts w:ascii="Garamond" w:eastAsia="Times New Roman" w:hAnsi="Garamond" w:cs="Times New Roman"/>
          <w:i/>
          <w:iCs/>
          <w:sz w:val="24"/>
          <w:szCs w:val="24"/>
          <w:lang w:eastAsia="fr-FR"/>
        </w:rPr>
        <w:t>Clio</w:t>
      </w:r>
      <w:r w:rsidR="00AE1CF1" w:rsidRPr="00925C22">
        <w:rPr>
          <w:rFonts w:ascii="Garamond" w:eastAsia="Times New Roman" w:hAnsi="Garamond" w:cs="Times New Roman"/>
          <w:sz w:val="24"/>
          <w:szCs w:val="24"/>
          <w:lang w:eastAsia="fr-FR"/>
        </w:rPr>
        <w:t>, 2, 2005.</w:t>
      </w:r>
    </w:p>
    <w:p w14:paraId="7CB2FB55" w14:textId="77777777" w:rsidR="0085762B" w:rsidRPr="00925C22" w:rsidRDefault="0085762B" w:rsidP="00445102">
      <w:pPr>
        <w:spacing w:after="0" w:line="360" w:lineRule="auto"/>
        <w:jc w:val="both"/>
        <w:rPr>
          <w:rFonts w:ascii="Garamond" w:hAnsi="Garamond" w:cs="Times New Roman"/>
          <w:sz w:val="24"/>
          <w:szCs w:val="24"/>
        </w:rPr>
      </w:pPr>
    </w:p>
    <w:p w14:paraId="54CB5F77" w14:textId="77777777" w:rsidR="00925C22" w:rsidRDefault="00FF23E5" w:rsidP="00445102">
      <w:pPr>
        <w:spacing w:after="0" w:line="360" w:lineRule="auto"/>
        <w:jc w:val="both"/>
        <w:rPr>
          <w:rFonts w:ascii="Garamond" w:hAnsi="Garamond" w:cs="Times New Roman"/>
          <w:sz w:val="24"/>
          <w:szCs w:val="24"/>
        </w:rPr>
      </w:pPr>
      <w:r w:rsidRPr="00925C22">
        <w:rPr>
          <w:rFonts w:ascii="Garamond" w:hAnsi="Garamond" w:cs="Times New Roman"/>
          <w:b/>
          <w:bCs/>
          <w:sz w:val="24"/>
          <w:szCs w:val="24"/>
        </w:rPr>
        <w:t>29</w:t>
      </w:r>
      <w:r w:rsidR="00EA2668" w:rsidRPr="00925C22">
        <w:rPr>
          <w:rFonts w:ascii="Garamond" w:hAnsi="Garamond" w:cs="Times New Roman"/>
          <w:b/>
          <w:bCs/>
          <w:sz w:val="24"/>
          <w:szCs w:val="24"/>
        </w:rPr>
        <w:t>/0</w:t>
      </w:r>
      <w:r w:rsidRPr="00925C22">
        <w:rPr>
          <w:rFonts w:ascii="Garamond" w:hAnsi="Garamond" w:cs="Times New Roman"/>
          <w:b/>
          <w:bCs/>
          <w:sz w:val="24"/>
          <w:szCs w:val="24"/>
        </w:rPr>
        <w:t>4</w:t>
      </w:r>
      <w:r w:rsidR="00EA2668" w:rsidRPr="00925C22">
        <w:rPr>
          <w:rFonts w:ascii="Garamond" w:hAnsi="Garamond" w:cs="Times New Roman"/>
          <w:sz w:val="24"/>
          <w:szCs w:val="24"/>
        </w:rPr>
        <w:t xml:space="preserve"> : Séance 4. L'invention de la sociologie religieuse. Que reste-t-il de Gabriel Le Bras ? </w:t>
      </w:r>
    </w:p>
    <w:p w14:paraId="356B7DA0" w14:textId="2BC8E379" w:rsidR="00EA2668" w:rsidRPr="00925C22" w:rsidRDefault="00EA2668" w:rsidP="00445102">
      <w:pPr>
        <w:spacing w:after="0" w:line="360" w:lineRule="auto"/>
        <w:jc w:val="both"/>
        <w:rPr>
          <w:rFonts w:ascii="Garamond" w:hAnsi="Garamond" w:cs="Times New Roman"/>
          <w:sz w:val="24"/>
          <w:szCs w:val="24"/>
        </w:rPr>
      </w:pPr>
      <w:r w:rsidRPr="00925C22">
        <w:rPr>
          <w:rFonts w:ascii="Garamond" w:hAnsi="Garamond" w:cs="Times New Roman"/>
          <w:sz w:val="24"/>
          <w:szCs w:val="24"/>
        </w:rPr>
        <w:t xml:space="preserve">Invité : </w:t>
      </w:r>
      <w:r w:rsidR="00FF23E5" w:rsidRPr="00925C22">
        <w:rPr>
          <w:rFonts w:ascii="Garamond" w:hAnsi="Garamond" w:cs="Times New Roman"/>
          <w:sz w:val="24"/>
          <w:szCs w:val="24"/>
        </w:rPr>
        <w:t>Vincent Gourdon</w:t>
      </w:r>
      <w:r w:rsidR="000A7CB2" w:rsidRPr="00925C22">
        <w:rPr>
          <w:rFonts w:ascii="Garamond" w:hAnsi="Garamond" w:cs="Times New Roman"/>
          <w:sz w:val="24"/>
          <w:szCs w:val="24"/>
        </w:rPr>
        <w:t xml:space="preserve"> (CNRS/Centre Roland Mousnier)</w:t>
      </w:r>
    </w:p>
    <w:p w14:paraId="6EAE9387" w14:textId="24C37BFD" w:rsidR="0085762B" w:rsidRPr="00925C22" w:rsidRDefault="00EA6D0C" w:rsidP="00445102">
      <w:pPr>
        <w:spacing w:after="0" w:line="360" w:lineRule="auto"/>
        <w:jc w:val="both"/>
        <w:rPr>
          <w:rFonts w:ascii="Garamond" w:hAnsi="Garamond" w:cs="Times New Roman"/>
          <w:sz w:val="24"/>
          <w:szCs w:val="24"/>
        </w:rPr>
      </w:pPr>
      <w:r w:rsidRPr="00925C22">
        <w:rPr>
          <w:rFonts w:ascii="Garamond" w:hAnsi="Garamond" w:cs="Times New Roman"/>
          <w:sz w:val="24"/>
          <w:szCs w:val="24"/>
        </w:rPr>
        <w:t>Lecture :</w:t>
      </w:r>
      <w:r w:rsidR="00B34D21" w:rsidRPr="00925C22">
        <w:rPr>
          <w:rFonts w:ascii="Garamond" w:hAnsi="Garamond" w:cs="Times New Roman"/>
          <w:sz w:val="24"/>
          <w:szCs w:val="24"/>
        </w:rPr>
        <w:t xml:space="preserve"> Gabriel Le Bras, « Pour un examen détaillé</w:t>
      </w:r>
      <w:r w:rsidR="004A5EEA" w:rsidRPr="00925C22">
        <w:rPr>
          <w:rFonts w:ascii="Garamond" w:hAnsi="Garamond" w:cs="Times New Roman"/>
          <w:sz w:val="24"/>
          <w:szCs w:val="24"/>
        </w:rPr>
        <w:t xml:space="preserve"> et pour une explication historique de l’état du catholicisme dans les diverses régions de la France </w:t>
      </w:r>
      <w:r w:rsidR="00B34D21" w:rsidRPr="00925C22">
        <w:rPr>
          <w:rFonts w:ascii="Garamond" w:hAnsi="Garamond" w:cs="Times New Roman"/>
          <w:sz w:val="24"/>
          <w:szCs w:val="24"/>
        </w:rPr>
        <w:t>»</w:t>
      </w:r>
      <w:r w:rsidR="0085762B" w:rsidRPr="00925C22">
        <w:rPr>
          <w:rFonts w:ascii="Garamond" w:hAnsi="Garamond" w:cs="Times New Roman"/>
          <w:sz w:val="24"/>
          <w:szCs w:val="24"/>
        </w:rPr>
        <w:t xml:space="preserve">, </w:t>
      </w:r>
      <w:r w:rsidR="00B34D21" w:rsidRPr="00925C22">
        <w:rPr>
          <w:rFonts w:ascii="Garamond" w:hAnsi="Garamond" w:cs="Times New Roman"/>
          <w:i/>
          <w:iCs/>
          <w:sz w:val="24"/>
          <w:szCs w:val="24"/>
        </w:rPr>
        <w:t>R</w:t>
      </w:r>
      <w:r w:rsidR="004A5EEA" w:rsidRPr="00925C22">
        <w:rPr>
          <w:rFonts w:ascii="Garamond" w:hAnsi="Garamond" w:cs="Times New Roman"/>
          <w:i/>
          <w:iCs/>
          <w:sz w:val="24"/>
          <w:szCs w:val="24"/>
        </w:rPr>
        <w:t>evue d’histoire de l’Église de France</w:t>
      </w:r>
      <w:r w:rsidR="00B34D21" w:rsidRPr="00925C22">
        <w:rPr>
          <w:rFonts w:ascii="Garamond" w:hAnsi="Garamond" w:cs="Times New Roman"/>
          <w:sz w:val="24"/>
          <w:szCs w:val="24"/>
        </w:rPr>
        <w:t xml:space="preserve">, </w:t>
      </w:r>
      <w:r w:rsidR="00ED40B4" w:rsidRPr="00925C22">
        <w:rPr>
          <w:rFonts w:ascii="Garamond" w:hAnsi="Garamond" w:cs="Times New Roman"/>
          <w:sz w:val="24"/>
          <w:szCs w:val="24"/>
        </w:rPr>
        <w:t xml:space="preserve">t.17, n°77, </w:t>
      </w:r>
      <w:r w:rsidR="00B34D21" w:rsidRPr="00925C22">
        <w:rPr>
          <w:rFonts w:ascii="Garamond" w:hAnsi="Garamond" w:cs="Times New Roman"/>
          <w:sz w:val="24"/>
          <w:szCs w:val="24"/>
        </w:rPr>
        <w:t>1931</w:t>
      </w:r>
      <w:r w:rsidR="00ED40B4" w:rsidRPr="00925C22">
        <w:rPr>
          <w:rFonts w:ascii="Garamond" w:hAnsi="Garamond" w:cs="Times New Roman"/>
          <w:sz w:val="24"/>
          <w:szCs w:val="24"/>
        </w:rPr>
        <w:t>, p.</w:t>
      </w:r>
      <w:r w:rsidR="00806D10" w:rsidRPr="00925C22">
        <w:rPr>
          <w:rFonts w:ascii="Garamond" w:hAnsi="Garamond" w:cs="Times New Roman"/>
          <w:sz w:val="24"/>
          <w:szCs w:val="24"/>
        </w:rPr>
        <w:t>425-449</w:t>
      </w:r>
      <w:r w:rsidR="0085762B" w:rsidRPr="00925C22">
        <w:rPr>
          <w:rFonts w:ascii="Garamond" w:hAnsi="Garamond" w:cs="Times New Roman"/>
          <w:sz w:val="24"/>
          <w:szCs w:val="24"/>
        </w:rPr>
        <w:t>.</w:t>
      </w:r>
    </w:p>
    <w:p w14:paraId="7450C10C" w14:textId="77777777" w:rsidR="0085762B" w:rsidRPr="00925C22" w:rsidRDefault="0085762B" w:rsidP="00445102">
      <w:pPr>
        <w:spacing w:after="0" w:line="360" w:lineRule="auto"/>
        <w:jc w:val="both"/>
        <w:rPr>
          <w:rFonts w:ascii="Garamond" w:hAnsi="Garamond" w:cs="Times New Roman"/>
          <w:sz w:val="24"/>
          <w:szCs w:val="24"/>
        </w:rPr>
      </w:pPr>
    </w:p>
    <w:p w14:paraId="0F458A34" w14:textId="00043003" w:rsidR="00EA2668" w:rsidRPr="00925C22" w:rsidRDefault="00EA2668" w:rsidP="00445102">
      <w:pPr>
        <w:spacing w:after="0" w:line="360" w:lineRule="auto"/>
        <w:jc w:val="both"/>
        <w:rPr>
          <w:rFonts w:ascii="Garamond" w:hAnsi="Garamond" w:cs="Times New Roman"/>
          <w:sz w:val="24"/>
          <w:szCs w:val="24"/>
        </w:rPr>
      </w:pPr>
      <w:r w:rsidRPr="00925C22">
        <w:rPr>
          <w:rFonts w:ascii="Garamond" w:hAnsi="Garamond" w:cs="Times New Roman"/>
          <w:b/>
          <w:bCs/>
          <w:sz w:val="24"/>
          <w:szCs w:val="24"/>
        </w:rPr>
        <w:t>3/06</w:t>
      </w:r>
      <w:r w:rsidRPr="00925C22">
        <w:rPr>
          <w:rFonts w:ascii="Garamond" w:hAnsi="Garamond" w:cs="Times New Roman"/>
          <w:sz w:val="24"/>
          <w:szCs w:val="24"/>
        </w:rPr>
        <w:t> : Séance 5. Peut-on faire de l'histoire du long XIX</w:t>
      </w:r>
      <w:r w:rsidRPr="00925C22">
        <w:rPr>
          <w:rFonts w:ascii="Garamond" w:hAnsi="Garamond" w:cs="Times New Roman"/>
          <w:sz w:val="24"/>
          <w:szCs w:val="24"/>
          <w:vertAlign w:val="superscript"/>
        </w:rPr>
        <w:t>e</w:t>
      </w:r>
      <w:r w:rsidRPr="00925C22">
        <w:rPr>
          <w:rFonts w:ascii="Garamond" w:hAnsi="Garamond" w:cs="Times New Roman"/>
          <w:sz w:val="24"/>
          <w:szCs w:val="24"/>
        </w:rPr>
        <w:t xml:space="preserve"> sans intégrer le fait religieux ? </w:t>
      </w:r>
      <w:r w:rsidR="00B368A6" w:rsidRPr="00925C22">
        <w:rPr>
          <w:rFonts w:ascii="Garamond" w:hAnsi="Garamond" w:cs="Times New Roman"/>
          <w:sz w:val="24"/>
          <w:szCs w:val="24"/>
        </w:rPr>
        <w:t>À</w:t>
      </w:r>
      <w:r w:rsidRPr="00925C22">
        <w:rPr>
          <w:rFonts w:ascii="Garamond" w:hAnsi="Garamond" w:cs="Times New Roman"/>
          <w:sz w:val="24"/>
          <w:szCs w:val="24"/>
        </w:rPr>
        <w:t xml:space="preserve"> propos d’Alain Corbin, historien du catholicisme</w:t>
      </w:r>
      <w:r w:rsidR="00925C22">
        <w:rPr>
          <w:rFonts w:ascii="Garamond" w:hAnsi="Garamond" w:cs="Times New Roman"/>
          <w:sz w:val="24"/>
          <w:szCs w:val="24"/>
        </w:rPr>
        <w:t xml:space="preserve">. </w:t>
      </w:r>
      <w:r w:rsidR="0085762B" w:rsidRPr="00925C22">
        <w:rPr>
          <w:rFonts w:ascii="Garamond" w:hAnsi="Garamond" w:cs="Times New Roman"/>
          <w:sz w:val="24"/>
          <w:szCs w:val="24"/>
        </w:rPr>
        <w:t>Invité :</w:t>
      </w:r>
      <w:r w:rsidR="009021AD" w:rsidRPr="00925C22">
        <w:rPr>
          <w:rFonts w:ascii="Garamond" w:hAnsi="Garamond" w:cs="Times New Roman"/>
          <w:sz w:val="24"/>
          <w:szCs w:val="24"/>
        </w:rPr>
        <w:t xml:space="preserve"> Philippe Boutry</w:t>
      </w:r>
      <w:r w:rsidR="00E634D9" w:rsidRPr="00925C22">
        <w:rPr>
          <w:rFonts w:ascii="Garamond" w:hAnsi="Garamond" w:cs="Times New Roman"/>
          <w:sz w:val="24"/>
          <w:szCs w:val="24"/>
        </w:rPr>
        <w:t> </w:t>
      </w:r>
      <w:r w:rsidR="00D55FB9" w:rsidRPr="00925C22">
        <w:rPr>
          <w:rFonts w:ascii="Garamond" w:hAnsi="Garamond" w:cs="Times New Roman"/>
          <w:sz w:val="24"/>
          <w:szCs w:val="24"/>
        </w:rPr>
        <w:t xml:space="preserve">(Univ. Paris </w:t>
      </w:r>
      <w:r w:rsidR="00382E14" w:rsidRPr="00925C22">
        <w:rPr>
          <w:rFonts w:ascii="Garamond" w:hAnsi="Garamond" w:cs="Times New Roman"/>
          <w:sz w:val="24"/>
          <w:szCs w:val="24"/>
        </w:rPr>
        <w:t>1</w:t>
      </w:r>
      <w:r w:rsidR="002926D6" w:rsidRPr="00925C22">
        <w:rPr>
          <w:rFonts w:ascii="Garamond" w:hAnsi="Garamond" w:cs="Times New Roman"/>
          <w:sz w:val="24"/>
          <w:szCs w:val="24"/>
        </w:rPr>
        <w:t>, Centre d’histoire du XIX</w:t>
      </w:r>
      <w:r w:rsidR="002926D6" w:rsidRPr="00925C22">
        <w:rPr>
          <w:rFonts w:ascii="Garamond" w:hAnsi="Garamond" w:cs="Times New Roman"/>
          <w:sz w:val="24"/>
          <w:szCs w:val="24"/>
          <w:vertAlign w:val="superscript"/>
        </w:rPr>
        <w:t>e</w:t>
      </w:r>
      <w:r w:rsidR="002926D6" w:rsidRPr="00925C22">
        <w:rPr>
          <w:rFonts w:ascii="Garamond" w:hAnsi="Garamond" w:cs="Times New Roman"/>
          <w:sz w:val="24"/>
          <w:szCs w:val="24"/>
        </w:rPr>
        <w:t xml:space="preserve"> siècle</w:t>
      </w:r>
      <w:r w:rsidR="00D55FB9" w:rsidRPr="00925C22">
        <w:rPr>
          <w:rFonts w:ascii="Garamond" w:hAnsi="Garamond" w:cs="Times New Roman"/>
          <w:sz w:val="24"/>
          <w:szCs w:val="24"/>
        </w:rPr>
        <w:t>).</w:t>
      </w:r>
    </w:p>
    <w:p w14:paraId="7BBF70D4" w14:textId="6EC6AD31" w:rsidR="009C4131" w:rsidRDefault="00263536" w:rsidP="00445102">
      <w:pPr>
        <w:spacing w:after="0" w:line="360" w:lineRule="auto"/>
        <w:jc w:val="both"/>
        <w:rPr>
          <w:rFonts w:ascii="Garamond" w:hAnsi="Garamond" w:cs="Times New Roman"/>
          <w:sz w:val="24"/>
          <w:szCs w:val="24"/>
        </w:rPr>
      </w:pPr>
      <w:r w:rsidRPr="00925C22">
        <w:rPr>
          <w:rFonts w:ascii="Garamond" w:hAnsi="Garamond" w:cs="Times New Roman"/>
          <w:sz w:val="24"/>
          <w:szCs w:val="24"/>
        </w:rPr>
        <w:t xml:space="preserve">Lecture : Michel Lagrée, compte rendu des </w:t>
      </w:r>
      <w:r w:rsidRPr="00925C22">
        <w:rPr>
          <w:rFonts w:ascii="Garamond" w:hAnsi="Garamond" w:cs="Times New Roman"/>
          <w:i/>
          <w:iCs/>
          <w:sz w:val="24"/>
          <w:szCs w:val="24"/>
        </w:rPr>
        <w:t>Cloches de la terre</w:t>
      </w:r>
      <w:r w:rsidRPr="00925C22">
        <w:rPr>
          <w:rFonts w:ascii="Garamond" w:hAnsi="Garamond" w:cs="Times New Roman"/>
          <w:sz w:val="24"/>
          <w:szCs w:val="24"/>
        </w:rPr>
        <w:t xml:space="preserve"> dans</w:t>
      </w:r>
      <w:r w:rsidRPr="00925C22">
        <w:rPr>
          <w:rStyle w:val="Marquedecommentaire"/>
          <w:rFonts w:ascii="Garamond" w:hAnsi="Garamond" w:cs="Times New Roman"/>
          <w:sz w:val="24"/>
          <w:szCs w:val="24"/>
        </w:rPr>
        <w:t xml:space="preserve"> </w:t>
      </w:r>
      <w:r w:rsidRPr="00925C22">
        <w:rPr>
          <w:rStyle w:val="Accentuation"/>
          <w:rFonts w:ascii="Garamond" w:hAnsi="Garamond" w:cs="Times New Roman"/>
          <w:sz w:val="24"/>
          <w:szCs w:val="24"/>
        </w:rPr>
        <w:t>Revue d’histoire de l’Église de France</w:t>
      </w:r>
      <w:r w:rsidRPr="00925C22">
        <w:rPr>
          <w:rFonts w:ascii="Garamond" w:hAnsi="Garamond" w:cs="Times New Roman"/>
          <w:sz w:val="24"/>
          <w:szCs w:val="24"/>
        </w:rPr>
        <w:t>, n°207, 1995, p.</w:t>
      </w:r>
      <w:r w:rsidRPr="00925C22">
        <w:rPr>
          <w:rFonts w:ascii="Times New Roman" w:hAnsi="Times New Roman" w:cs="Times New Roman"/>
          <w:sz w:val="24"/>
          <w:szCs w:val="24"/>
        </w:rPr>
        <w:t> </w:t>
      </w:r>
      <w:r w:rsidRPr="00925C22">
        <w:rPr>
          <w:rFonts w:ascii="Garamond" w:hAnsi="Garamond" w:cs="Times New Roman"/>
          <w:sz w:val="24"/>
          <w:szCs w:val="24"/>
        </w:rPr>
        <w:t>486-487</w:t>
      </w:r>
      <w:r w:rsidR="0085762B" w:rsidRPr="00925C22">
        <w:rPr>
          <w:rFonts w:ascii="Garamond" w:hAnsi="Garamond" w:cs="Times New Roman"/>
          <w:sz w:val="24"/>
          <w:szCs w:val="24"/>
        </w:rPr>
        <w:t>.</w:t>
      </w:r>
    </w:p>
    <w:p w14:paraId="56EF29CF" w14:textId="77777777" w:rsidR="00736915" w:rsidRDefault="00736915" w:rsidP="00445102">
      <w:pPr>
        <w:spacing w:after="0" w:line="360" w:lineRule="auto"/>
        <w:jc w:val="both"/>
        <w:rPr>
          <w:rFonts w:ascii="Garamond" w:hAnsi="Garamond" w:cs="Times New Roman"/>
          <w:sz w:val="24"/>
          <w:szCs w:val="24"/>
        </w:rPr>
      </w:pPr>
    </w:p>
    <w:p w14:paraId="6CB41897" w14:textId="417408F7" w:rsidR="00925C22" w:rsidRDefault="00925C22" w:rsidP="00925C22">
      <w:pPr>
        <w:spacing w:after="0" w:line="360" w:lineRule="auto"/>
        <w:jc w:val="center"/>
        <w:rPr>
          <w:rFonts w:ascii="Garamond" w:hAnsi="Garamond" w:cs="Times New Roman"/>
          <w:b/>
          <w:bCs/>
          <w:sz w:val="24"/>
          <w:szCs w:val="24"/>
        </w:rPr>
      </w:pPr>
      <w:r w:rsidRPr="00925C22">
        <w:rPr>
          <w:rFonts w:ascii="Garamond" w:hAnsi="Garamond" w:cs="Times New Roman"/>
          <w:b/>
          <w:bCs/>
          <w:sz w:val="24"/>
          <w:szCs w:val="24"/>
        </w:rPr>
        <w:t>Informations pratiques</w:t>
      </w:r>
    </w:p>
    <w:p w14:paraId="3D458985" w14:textId="77777777" w:rsidR="009C4131" w:rsidRPr="00925C22" w:rsidRDefault="009C4131" w:rsidP="00925C22">
      <w:pPr>
        <w:spacing w:after="0" w:line="360" w:lineRule="auto"/>
        <w:jc w:val="center"/>
        <w:rPr>
          <w:rFonts w:ascii="Garamond" w:hAnsi="Garamond" w:cs="Times New Roman"/>
          <w:b/>
          <w:bCs/>
          <w:sz w:val="24"/>
          <w:szCs w:val="24"/>
        </w:rPr>
      </w:pPr>
    </w:p>
    <w:p w14:paraId="2AFB944B" w14:textId="18560C3D" w:rsidR="00925C22" w:rsidRPr="00925C22" w:rsidRDefault="00925C22" w:rsidP="00925C22">
      <w:pPr>
        <w:spacing w:after="0" w:line="360" w:lineRule="auto"/>
        <w:jc w:val="both"/>
        <w:rPr>
          <w:rFonts w:ascii="Garamond" w:hAnsi="Garamond" w:cs="Times New Roman"/>
          <w:sz w:val="24"/>
          <w:szCs w:val="24"/>
        </w:rPr>
      </w:pPr>
      <w:r w:rsidRPr="00925C22">
        <w:rPr>
          <w:rFonts w:ascii="Garamond" w:hAnsi="Garamond" w:cs="Times New Roman"/>
          <w:sz w:val="24"/>
          <w:szCs w:val="24"/>
        </w:rPr>
        <w:t>Le séminaire a lieu cinq séances dans l’année, le jeudi de 16 h 30 à 19 h en salle Jean-Baptiste Duroselle</w:t>
      </w:r>
      <w:r>
        <w:rPr>
          <w:rFonts w:ascii="Garamond" w:hAnsi="Garamond" w:cs="Times New Roman"/>
          <w:sz w:val="24"/>
          <w:szCs w:val="24"/>
        </w:rPr>
        <w:t xml:space="preserve">, Centre Sorbonne </w:t>
      </w:r>
      <w:r w:rsidRPr="00925C22">
        <w:rPr>
          <w:rFonts w:ascii="Garamond" w:hAnsi="Garamond" w:cs="Times New Roman"/>
          <w:sz w:val="24"/>
          <w:szCs w:val="24"/>
        </w:rPr>
        <w:t xml:space="preserve">(attention : pour les extérieurs, </w:t>
      </w:r>
      <w:r>
        <w:rPr>
          <w:rFonts w:ascii="Garamond" w:hAnsi="Garamond" w:cs="Times New Roman"/>
          <w:sz w:val="24"/>
          <w:szCs w:val="24"/>
        </w:rPr>
        <w:t>une inscription préalable est nécessaire)</w:t>
      </w:r>
    </w:p>
    <w:p w14:paraId="66F0FC27" w14:textId="3492E459" w:rsidR="00925C22" w:rsidRPr="00925C22" w:rsidRDefault="00925C22" w:rsidP="00445102">
      <w:pPr>
        <w:spacing w:after="0" w:line="360" w:lineRule="auto"/>
        <w:jc w:val="both"/>
        <w:rPr>
          <w:rFonts w:ascii="Garamond" w:hAnsi="Garamond" w:cs="Times New Roman"/>
          <w:sz w:val="24"/>
          <w:szCs w:val="24"/>
        </w:rPr>
      </w:pPr>
      <w:r w:rsidRPr="00925C22">
        <w:rPr>
          <w:rFonts w:ascii="Garamond" w:hAnsi="Garamond" w:cs="Times New Roman"/>
          <w:sz w:val="24"/>
          <w:szCs w:val="24"/>
        </w:rPr>
        <w:t>Contact</w:t>
      </w:r>
      <w:r>
        <w:rPr>
          <w:rFonts w:ascii="Garamond" w:hAnsi="Garamond" w:cs="Times New Roman"/>
          <w:sz w:val="24"/>
          <w:szCs w:val="24"/>
        </w:rPr>
        <w:t>s</w:t>
      </w:r>
      <w:r w:rsidRPr="00925C22">
        <w:rPr>
          <w:rFonts w:ascii="Garamond" w:hAnsi="Garamond" w:cs="Times New Roman"/>
          <w:sz w:val="24"/>
          <w:szCs w:val="24"/>
        </w:rPr>
        <w:t xml:space="preserve"> : </w:t>
      </w:r>
      <w:hyperlink r:id="rId8" w:history="1">
        <w:r w:rsidRPr="00925C22">
          <w:rPr>
            <w:rStyle w:val="Lienhypertexte"/>
            <w:rFonts w:ascii="Garamond" w:hAnsi="Garamond" w:cs="Times New Roman"/>
            <w:sz w:val="24"/>
            <w:szCs w:val="24"/>
          </w:rPr>
          <w:t>Guillaume.Cuchet@univ-paris1.fr</w:t>
        </w:r>
      </w:hyperlink>
      <w:r w:rsidRPr="00925C22">
        <w:rPr>
          <w:rFonts w:ascii="Garamond" w:hAnsi="Garamond" w:cs="Times New Roman"/>
          <w:sz w:val="24"/>
          <w:szCs w:val="24"/>
        </w:rPr>
        <w:t xml:space="preserve"> ou </w:t>
      </w:r>
      <w:hyperlink r:id="rId9" w:history="1">
        <w:r w:rsidRPr="00925C22">
          <w:rPr>
            <w:rStyle w:val="Lienhypertexte"/>
            <w:rFonts w:ascii="Garamond" w:hAnsi="Garamond" w:cs="Times New Roman"/>
            <w:sz w:val="24"/>
            <w:szCs w:val="24"/>
          </w:rPr>
          <w:t>caroline.muller@univ-rennes2.fr</w:t>
        </w:r>
      </w:hyperlink>
      <w:r w:rsidRPr="00925C22">
        <w:rPr>
          <w:rFonts w:ascii="Garamond" w:hAnsi="Garamond" w:cs="Times New Roman"/>
          <w:sz w:val="24"/>
          <w:szCs w:val="24"/>
        </w:rPr>
        <w:t xml:space="preserve"> </w:t>
      </w:r>
    </w:p>
    <w:sectPr w:rsidR="00925C22" w:rsidRPr="00925C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074C8" w14:textId="77777777" w:rsidR="00BD6322" w:rsidRDefault="00BD6322" w:rsidP="00E2357A">
      <w:pPr>
        <w:spacing w:after="0" w:line="240" w:lineRule="auto"/>
      </w:pPr>
      <w:r>
        <w:separator/>
      </w:r>
    </w:p>
  </w:endnote>
  <w:endnote w:type="continuationSeparator" w:id="0">
    <w:p w14:paraId="6084D23F" w14:textId="77777777" w:rsidR="00BD6322" w:rsidRDefault="00BD6322" w:rsidP="00E23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064255280"/>
      <w:docPartObj>
        <w:docPartGallery w:val="Page Numbers (Bottom of Page)"/>
        <w:docPartUnique/>
      </w:docPartObj>
    </w:sdtPr>
    <w:sdtEndPr>
      <w:rPr>
        <w:rStyle w:val="Numrodepage"/>
      </w:rPr>
    </w:sdtEndPr>
    <w:sdtContent>
      <w:p w14:paraId="746717F4" w14:textId="0294428C" w:rsidR="00E2357A" w:rsidRDefault="00E2357A" w:rsidP="001773B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sidR="00BD6322">
          <w:rPr>
            <w:rStyle w:val="Numrodepage"/>
          </w:rPr>
          <w:fldChar w:fldCharType="separate"/>
        </w:r>
        <w:r>
          <w:rPr>
            <w:rStyle w:val="Numrodepage"/>
          </w:rPr>
          <w:fldChar w:fldCharType="end"/>
        </w:r>
      </w:p>
    </w:sdtContent>
  </w:sdt>
  <w:p w14:paraId="2C4529F3" w14:textId="77777777" w:rsidR="00E2357A" w:rsidRDefault="00E2357A" w:rsidP="00E2357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2130932182"/>
      <w:docPartObj>
        <w:docPartGallery w:val="Page Numbers (Bottom of Page)"/>
        <w:docPartUnique/>
      </w:docPartObj>
    </w:sdtPr>
    <w:sdtEndPr>
      <w:rPr>
        <w:rStyle w:val="Numrodepage"/>
      </w:rPr>
    </w:sdtEndPr>
    <w:sdtContent>
      <w:p w14:paraId="415A7800" w14:textId="2936520E" w:rsidR="00E2357A" w:rsidRDefault="00E2357A" w:rsidP="001773B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5D8B3AC5" w14:textId="77777777" w:rsidR="00E2357A" w:rsidRDefault="00E2357A" w:rsidP="00E2357A">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2692D" w14:textId="77777777" w:rsidR="00BD6322" w:rsidRDefault="00BD6322" w:rsidP="00E2357A">
      <w:pPr>
        <w:spacing w:after="0" w:line="240" w:lineRule="auto"/>
      </w:pPr>
      <w:r>
        <w:separator/>
      </w:r>
    </w:p>
  </w:footnote>
  <w:footnote w:type="continuationSeparator" w:id="0">
    <w:p w14:paraId="3D49E61B" w14:textId="77777777" w:rsidR="00BD6322" w:rsidRDefault="00BD6322" w:rsidP="00E235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668"/>
    <w:rsid w:val="000036CD"/>
    <w:rsid w:val="00020510"/>
    <w:rsid w:val="000563FE"/>
    <w:rsid w:val="0009367E"/>
    <w:rsid w:val="000A3A03"/>
    <w:rsid w:val="000A7CB2"/>
    <w:rsid w:val="001349F8"/>
    <w:rsid w:val="00147831"/>
    <w:rsid w:val="001C5EAA"/>
    <w:rsid w:val="00223AB6"/>
    <w:rsid w:val="00263536"/>
    <w:rsid w:val="002926D6"/>
    <w:rsid w:val="002C7CA9"/>
    <w:rsid w:val="003201AF"/>
    <w:rsid w:val="00352B4F"/>
    <w:rsid w:val="003610C1"/>
    <w:rsid w:val="00382E14"/>
    <w:rsid w:val="003B76E9"/>
    <w:rsid w:val="004266BA"/>
    <w:rsid w:val="00445102"/>
    <w:rsid w:val="004A5EEA"/>
    <w:rsid w:val="00584712"/>
    <w:rsid w:val="00590F13"/>
    <w:rsid w:val="00605045"/>
    <w:rsid w:val="006057FE"/>
    <w:rsid w:val="006106F7"/>
    <w:rsid w:val="00671C53"/>
    <w:rsid w:val="00717D64"/>
    <w:rsid w:val="00736915"/>
    <w:rsid w:val="00781D1F"/>
    <w:rsid w:val="007A5382"/>
    <w:rsid w:val="007B5572"/>
    <w:rsid w:val="00806D10"/>
    <w:rsid w:val="0085762B"/>
    <w:rsid w:val="0089407E"/>
    <w:rsid w:val="008A4C52"/>
    <w:rsid w:val="008D7321"/>
    <w:rsid w:val="009021AD"/>
    <w:rsid w:val="00925C22"/>
    <w:rsid w:val="009272A5"/>
    <w:rsid w:val="00930A7B"/>
    <w:rsid w:val="00935CCD"/>
    <w:rsid w:val="0097567D"/>
    <w:rsid w:val="009C4131"/>
    <w:rsid w:val="009F28CB"/>
    <w:rsid w:val="00A060B9"/>
    <w:rsid w:val="00AB02E4"/>
    <w:rsid w:val="00AE1CF1"/>
    <w:rsid w:val="00B24EDA"/>
    <w:rsid w:val="00B34D21"/>
    <w:rsid w:val="00B368A6"/>
    <w:rsid w:val="00B47BC2"/>
    <w:rsid w:val="00BD6322"/>
    <w:rsid w:val="00C379BD"/>
    <w:rsid w:val="00CD2853"/>
    <w:rsid w:val="00CD5BD7"/>
    <w:rsid w:val="00CF4F89"/>
    <w:rsid w:val="00D03590"/>
    <w:rsid w:val="00D3285F"/>
    <w:rsid w:val="00D55FB9"/>
    <w:rsid w:val="00DE52ED"/>
    <w:rsid w:val="00E2357A"/>
    <w:rsid w:val="00E36075"/>
    <w:rsid w:val="00E634D9"/>
    <w:rsid w:val="00EA2668"/>
    <w:rsid w:val="00EA6D0C"/>
    <w:rsid w:val="00ED40B4"/>
    <w:rsid w:val="00F45EC3"/>
    <w:rsid w:val="00F81921"/>
    <w:rsid w:val="00FD2FB5"/>
    <w:rsid w:val="00FF23E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88A77"/>
  <w15:chartTrackingRefBased/>
  <w15:docId w15:val="{0B40F16A-17EA-4435-A1D6-E1053587C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66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9F28CB"/>
    <w:rPr>
      <w:sz w:val="16"/>
      <w:szCs w:val="16"/>
    </w:rPr>
  </w:style>
  <w:style w:type="paragraph" w:styleId="Commentaire">
    <w:name w:val="annotation text"/>
    <w:basedOn w:val="Normal"/>
    <w:link w:val="CommentaireCar"/>
    <w:uiPriority w:val="99"/>
    <w:semiHidden/>
    <w:unhideWhenUsed/>
    <w:rsid w:val="009F28CB"/>
    <w:pPr>
      <w:spacing w:line="240" w:lineRule="auto"/>
    </w:pPr>
    <w:rPr>
      <w:sz w:val="20"/>
      <w:szCs w:val="20"/>
    </w:rPr>
  </w:style>
  <w:style w:type="character" w:customStyle="1" w:styleId="CommentaireCar">
    <w:name w:val="Commentaire Car"/>
    <w:basedOn w:val="Policepardfaut"/>
    <w:link w:val="Commentaire"/>
    <w:uiPriority w:val="99"/>
    <w:semiHidden/>
    <w:rsid w:val="009F28CB"/>
    <w:rPr>
      <w:sz w:val="20"/>
      <w:szCs w:val="20"/>
    </w:rPr>
  </w:style>
  <w:style w:type="paragraph" w:styleId="Objetducommentaire">
    <w:name w:val="annotation subject"/>
    <w:basedOn w:val="Commentaire"/>
    <w:next w:val="Commentaire"/>
    <w:link w:val="ObjetducommentaireCar"/>
    <w:uiPriority w:val="99"/>
    <w:semiHidden/>
    <w:unhideWhenUsed/>
    <w:rsid w:val="009F28CB"/>
    <w:rPr>
      <w:b/>
      <w:bCs/>
    </w:rPr>
  </w:style>
  <w:style w:type="character" w:customStyle="1" w:styleId="ObjetducommentaireCar">
    <w:name w:val="Objet du commentaire Car"/>
    <w:basedOn w:val="CommentaireCar"/>
    <w:link w:val="Objetducommentaire"/>
    <w:uiPriority w:val="99"/>
    <w:semiHidden/>
    <w:rsid w:val="009F28CB"/>
    <w:rPr>
      <w:b/>
      <w:bCs/>
      <w:sz w:val="20"/>
      <w:szCs w:val="20"/>
    </w:rPr>
  </w:style>
  <w:style w:type="character" w:styleId="Accentuation">
    <w:name w:val="Emphasis"/>
    <w:basedOn w:val="Policepardfaut"/>
    <w:uiPriority w:val="20"/>
    <w:qFormat/>
    <w:rsid w:val="00263536"/>
    <w:rPr>
      <w:i/>
      <w:iCs/>
    </w:rPr>
  </w:style>
  <w:style w:type="paragraph" w:styleId="Pieddepage">
    <w:name w:val="footer"/>
    <w:basedOn w:val="Normal"/>
    <w:link w:val="PieddepageCar"/>
    <w:uiPriority w:val="99"/>
    <w:unhideWhenUsed/>
    <w:rsid w:val="00E235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2357A"/>
  </w:style>
  <w:style w:type="character" w:styleId="Numrodepage">
    <w:name w:val="page number"/>
    <w:basedOn w:val="Policepardfaut"/>
    <w:uiPriority w:val="99"/>
    <w:semiHidden/>
    <w:unhideWhenUsed/>
    <w:rsid w:val="00E2357A"/>
  </w:style>
  <w:style w:type="character" w:styleId="Lienhypertexte">
    <w:name w:val="Hyperlink"/>
    <w:basedOn w:val="Policepardfaut"/>
    <w:uiPriority w:val="99"/>
    <w:unhideWhenUsed/>
    <w:rsid w:val="00925C22"/>
    <w:rPr>
      <w:color w:val="0563C1" w:themeColor="hyperlink"/>
      <w:u w:val="single"/>
    </w:rPr>
  </w:style>
  <w:style w:type="character" w:styleId="Mentionnonrsolue">
    <w:name w:val="Unresolved Mention"/>
    <w:basedOn w:val="Policepardfaut"/>
    <w:uiPriority w:val="99"/>
    <w:semiHidden/>
    <w:unhideWhenUsed/>
    <w:rsid w:val="00925C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illaume.Cuchet@univ-paris1.fr" TargetMode="Externa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caroline.muller@univ-rennes2.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834</Words>
  <Characters>4588</Characters>
  <Application>Microsoft Office Word</Application>
  <DocSecurity>0</DocSecurity>
  <Lines>38</Lines>
  <Paragraphs>10</Paragraphs>
  <ScaleCrop>false</ScaleCrop>
  <Company>UP1</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Cuchet</dc:creator>
  <cp:keywords/>
  <dc:description/>
  <cp:lastModifiedBy>Guillaume Cuchet</cp:lastModifiedBy>
  <cp:revision>3</cp:revision>
  <cp:lastPrinted>2026-07-03T10:10:00Z</cp:lastPrinted>
  <dcterms:created xsi:type="dcterms:W3CDTF">2026-09-21T12:20:00Z</dcterms:created>
  <dcterms:modified xsi:type="dcterms:W3CDTF">2026-09-21T12:25:00Z</dcterms:modified>
</cp:coreProperties>
</file>