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Séminaire</w:t>
      </w:r>
      <w:r>
        <w:rPr>
          <w:spacing w:val="-9"/>
        </w:rPr>
        <w:t> </w:t>
      </w:r>
      <w:r>
        <w:rPr/>
        <w:t>franco-britannique</w:t>
      </w:r>
      <w:r>
        <w:rPr>
          <w:spacing w:val="-7"/>
        </w:rPr>
        <w:t> </w:t>
      </w:r>
      <w:r>
        <w:rPr/>
        <w:t>d’histoire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Année</w:t>
      </w:r>
      <w:r>
        <w:rPr>
          <w:spacing w:val="-6"/>
        </w:rPr>
        <w:t> </w:t>
      </w:r>
      <w:r>
        <w:rPr/>
        <w:t>2021-</w:t>
      </w:r>
      <w:r>
        <w:rPr>
          <w:spacing w:val="-4"/>
        </w:rPr>
        <w:t>2022</w:t>
      </w:r>
    </w:p>
    <w:p>
      <w:pPr>
        <w:spacing w:before="278"/>
        <w:ind w:left="46" w:right="47" w:firstLine="0"/>
        <w:jc w:val="center"/>
        <w:rPr>
          <w:sz w:val="20"/>
        </w:rPr>
      </w:pPr>
      <w:r>
        <w:rPr>
          <w:sz w:val="20"/>
        </w:rPr>
        <w:t>Sorbonne</w:t>
      </w:r>
      <w:r>
        <w:rPr>
          <w:spacing w:val="-6"/>
          <w:sz w:val="20"/>
        </w:rPr>
        <w:t> </w:t>
      </w:r>
      <w:r>
        <w:rPr>
          <w:sz w:val="20"/>
        </w:rPr>
        <w:t>Université</w:t>
      </w:r>
      <w:r>
        <w:rPr>
          <w:spacing w:val="-5"/>
          <w:sz w:val="20"/>
        </w:rPr>
        <w:t> </w:t>
      </w:r>
      <w:r>
        <w:rPr>
          <w:sz w:val="20"/>
        </w:rPr>
        <w:t>(Centre</w:t>
      </w:r>
      <w:r>
        <w:rPr>
          <w:spacing w:val="-5"/>
          <w:sz w:val="20"/>
        </w:rPr>
        <w:t> </w:t>
      </w:r>
      <w:r>
        <w:rPr>
          <w:sz w:val="20"/>
        </w:rPr>
        <w:t>d’histoire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XIXe</w:t>
      </w:r>
      <w:r>
        <w:rPr>
          <w:spacing w:val="-5"/>
          <w:sz w:val="20"/>
        </w:rPr>
        <w:t> </w:t>
      </w:r>
      <w:r>
        <w:rPr>
          <w:sz w:val="20"/>
        </w:rPr>
        <w:t>siècle ;</w:t>
      </w:r>
      <w:r>
        <w:rPr>
          <w:spacing w:val="-3"/>
          <w:sz w:val="20"/>
        </w:rPr>
        <w:t> </w:t>
      </w:r>
      <w:r>
        <w:rPr>
          <w:sz w:val="20"/>
        </w:rPr>
        <w:t>Centre</w:t>
      </w:r>
      <w:r>
        <w:rPr>
          <w:spacing w:val="-5"/>
          <w:sz w:val="20"/>
        </w:rPr>
        <w:t> </w:t>
      </w:r>
      <w:r>
        <w:rPr>
          <w:sz w:val="20"/>
        </w:rPr>
        <w:t>Roland</w:t>
      </w:r>
      <w:r>
        <w:rPr>
          <w:spacing w:val="-4"/>
          <w:sz w:val="20"/>
        </w:rPr>
        <w:t> </w:t>
      </w:r>
      <w:r>
        <w:rPr>
          <w:sz w:val="20"/>
        </w:rPr>
        <w:t>Mousnier–UMR</w:t>
      </w:r>
      <w:r>
        <w:rPr>
          <w:spacing w:val="-6"/>
          <w:sz w:val="20"/>
        </w:rPr>
        <w:t> </w:t>
      </w:r>
      <w:r>
        <w:rPr>
          <w:sz w:val="20"/>
        </w:rPr>
        <w:t>8596</w:t>
      </w:r>
      <w:r>
        <w:rPr>
          <w:spacing w:val="-3"/>
          <w:sz w:val="20"/>
        </w:rPr>
        <w:t> </w:t>
      </w:r>
      <w:r>
        <w:rPr>
          <w:sz w:val="20"/>
        </w:rPr>
        <w:t>;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HDEA).</w:t>
      </w:r>
    </w:p>
    <w:p>
      <w:pPr>
        <w:pStyle w:val="BodyText"/>
        <w:spacing w:before="51"/>
        <w:rPr>
          <w:sz w:val="20"/>
        </w:rPr>
      </w:pPr>
    </w:p>
    <w:p>
      <w:pPr>
        <w:spacing w:before="1"/>
        <w:ind w:left="2" w:right="4" w:firstLine="0"/>
        <w:jc w:val="center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partenariat</w:t>
      </w:r>
      <w:r>
        <w:rPr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1"/>
          <w:sz w:val="20"/>
        </w:rPr>
        <w:t> </w:t>
      </w:r>
      <w:r>
        <w:rPr>
          <w:sz w:val="20"/>
        </w:rPr>
        <w:t>AGORA</w:t>
      </w:r>
      <w:r>
        <w:rPr>
          <w:spacing w:val="-6"/>
          <w:sz w:val="20"/>
        </w:rPr>
        <w:t> </w:t>
      </w:r>
      <w:r>
        <w:rPr>
          <w:sz w:val="20"/>
        </w:rPr>
        <w:t>(CY</w:t>
      </w:r>
      <w:r>
        <w:rPr>
          <w:spacing w:val="-4"/>
          <w:sz w:val="20"/>
        </w:rPr>
        <w:t> </w:t>
      </w:r>
      <w:r>
        <w:rPr>
          <w:sz w:val="20"/>
        </w:rPr>
        <w:t>Cergy</w:t>
      </w:r>
      <w:r>
        <w:rPr>
          <w:spacing w:val="-7"/>
          <w:sz w:val="20"/>
        </w:rPr>
        <w:t> </w:t>
      </w:r>
      <w:r>
        <w:rPr>
          <w:sz w:val="20"/>
        </w:rPr>
        <w:t>Paris</w:t>
      </w:r>
      <w:r>
        <w:rPr>
          <w:spacing w:val="-4"/>
          <w:sz w:val="20"/>
        </w:rPr>
        <w:t> </w:t>
      </w:r>
      <w:r>
        <w:rPr>
          <w:sz w:val="20"/>
        </w:rPr>
        <w:t>Université),</w:t>
      </w:r>
      <w:r>
        <w:rPr>
          <w:spacing w:val="-4"/>
          <w:sz w:val="20"/>
        </w:rPr>
        <w:t> </w:t>
      </w:r>
      <w:r>
        <w:rPr>
          <w:sz w:val="20"/>
        </w:rPr>
        <w:t>l’Institute</w:t>
      </w:r>
      <w:r>
        <w:rPr>
          <w:spacing w:val="-4"/>
          <w:sz w:val="20"/>
        </w:rPr>
        <w:t> </w:t>
      </w:r>
      <w:r>
        <w:rPr>
          <w:sz w:val="20"/>
        </w:rPr>
        <w:t>of Historical</w:t>
      </w:r>
      <w:r>
        <w:rPr>
          <w:spacing w:val="-2"/>
          <w:sz w:val="20"/>
        </w:rPr>
        <w:t> </w:t>
      </w:r>
      <w:r>
        <w:rPr>
          <w:sz w:val="20"/>
        </w:rPr>
        <w:t>Research</w:t>
      </w:r>
      <w:r>
        <w:rPr>
          <w:spacing w:val="-4"/>
          <w:sz w:val="20"/>
        </w:rPr>
        <w:t> </w:t>
      </w:r>
      <w:r>
        <w:rPr>
          <w:sz w:val="20"/>
        </w:rPr>
        <w:t>(Londres),</w:t>
      </w:r>
      <w:r>
        <w:rPr>
          <w:spacing w:val="-3"/>
          <w:sz w:val="20"/>
        </w:rPr>
        <w:t> </w:t>
      </w:r>
      <w:r>
        <w:rPr>
          <w:sz w:val="20"/>
        </w:rPr>
        <w:t>l’Institut universitaire de France</w:t>
      </w:r>
    </w:p>
    <w:p>
      <w:pPr>
        <w:pStyle w:val="BodyText"/>
        <w:spacing w:before="49"/>
        <w:rPr>
          <w:sz w:val="20"/>
        </w:rPr>
      </w:pPr>
    </w:p>
    <w:p>
      <w:pPr>
        <w:spacing w:before="0"/>
        <w:ind w:left="0" w:right="4" w:firstLine="0"/>
        <w:jc w:val="center"/>
        <w:rPr>
          <w:sz w:val="20"/>
        </w:rPr>
      </w:pP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LARCA-UMR</w:t>
      </w:r>
      <w:r>
        <w:rPr>
          <w:spacing w:val="-6"/>
          <w:sz w:val="20"/>
        </w:rPr>
        <w:t> </w:t>
      </w:r>
      <w:r>
        <w:rPr>
          <w:sz w:val="20"/>
        </w:rPr>
        <w:t>8225</w:t>
      </w:r>
      <w:r>
        <w:rPr>
          <w:spacing w:val="-4"/>
          <w:sz w:val="20"/>
        </w:rPr>
        <w:t> </w:t>
      </w:r>
      <w:r>
        <w:rPr>
          <w:sz w:val="20"/>
        </w:rPr>
        <w:t>(Université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Paris).</w:t>
      </w:r>
    </w:p>
    <w:p>
      <w:pPr>
        <w:pStyle w:val="BodyText"/>
        <w:spacing w:before="51"/>
        <w:rPr>
          <w:sz w:val="20"/>
        </w:rPr>
      </w:pPr>
    </w:p>
    <w:p>
      <w:pPr>
        <w:spacing w:before="0"/>
        <w:ind w:left="47" w:right="47" w:firstLine="0"/>
        <w:jc w:val="center"/>
        <w:rPr>
          <w:sz w:val="20"/>
        </w:rPr>
      </w:pPr>
      <w:r>
        <w:rPr>
          <w:sz w:val="20"/>
        </w:rPr>
        <w:t>(Fabrice</w:t>
      </w:r>
      <w:r>
        <w:rPr>
          <w:spacing w:val="-4"/>
          <w:sz w:val="20"/>
        </w:rPr>
        <w:t> </w:t>
      </w:r>
      <w:r>
        <w:rPr>
          <w:sz w:val="20"/>
        </w:rPr>
        <w:t>Bensimon,</w:t>
      </w:r>
      <w:r>
        <w:rPr>
          <w:spacing w:val="-4"/>
          <w:sz w:val="20"/>
        </w:rPr>
        <w:t> </w:t>
      </w:r>
      <w:r>
        <w:rPr>
          <w:sz w:val="20"/>
        </w:rPr>
        <w:t>Emmanuelle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Champs,</w:t>
      </w:r>
      <w:r>
        <w:rPr>
          <w:spacing w:val="-4"/>
          <w:sz w:val="20"/>
        </w:rPr>
        <w:t> </w:t>
      </w:r>
      <w:r>
        <w:rPr>
          <w:sz w:val="20"/>
        </w:rPr>
        <w:t>Jean-François</w:t>
      </w:r>
      <w:r>
        <w:rPr>
          <w:spacing w:val="-3"/>
          <w:sz w:val="20"/>
        </w:rPr>
        <w:t> </w:t>
      </w:r>
      <w:r>
        <w:rPr>
          <w:sz w:val="20"/>
        </w:rPr>
        <w:t>Dunyach,</w:t>
      </w:r>
      <w:r>
        <w:rPr>
          <w:spacing w:val="-4"/>
          <w:sz w:val="20"/>
        </w:rPr>
        <w:t> </w:t>
      </w:r>
      <w:r>
        <w:rPr>
          <w:sz w:val="20"/>
        </w:rPr>
        <w:t>John-Erik</w:t>
      </w:r>
      <w:r>
        <w:rPr>
          <w:spacing w:val="-6"/>
          <w:sz w:val="20"/>
        </w:rPr>
        <w:t> </w:t>
      </w:r>
      <w:r>
        <w:rPr>
          <w:sz w:val="20"/>
        </w:rPr>
        <w:t>Hansson,</w:t>
      </w:r>
      <w:r>
        <w:rPr>
          <w:spacing w:val="-3"/>
          <w:sz w:val="20"/>
        </w:rPr>
        <w:t> </w:t>
      </w:r>
      <w:r>
        <w:rPr>
          <w:sz w:val="20"/>
        </w:rPr>
        <w:t>Stéphane</w:t>
      </w:r>
      <w:r>
        <w:rPr>
          <w:spacing w:val="-4"/>
          <w:sz w:val="20"/>
        </w:rPr>
        <w:t> </w:t>
      </w:r>
      <w:r>
        <w:rPr>
          <w:sz w:val="20"/>
        </w:rPr>
        <w:t>Jettot, Frédérique Lachaud, Arnaud Page, Sandrine Parageau, Stéphanie Prévost)</w:t>
      </w:r>
    </w:p>
    <w:p>
      <w:pPr>
        <w:pStyle w:val="BodyText"/>
        <w:spacing w:before="49"/>
        <w:rPr>
          <w:sz w:val="20"/>
        </w:rPr>
      </w:pPr>
    </w:p>
    <w:p>
      <w:pPr>
        <w:spacing w:before="0"/>
        <w:ind w:left="42" w:right="47" w:firstLine="0"/>
        <w:jc w:val="center"/>
        <w:rPr>
          <w:sz w:val="20"/>
        </w:rPr>
      </w:pPr>
      <w:r>
        <w:rPr>
          <w:sz w:val="20"/>
        </w:rPr>
        <w:t>Les séances</w:t>
      </w:r>
      <w:r>
        <w:rPr>
          <w:spacing w:val="-3"/>
          <w:sz w:val="20"/>
        </w:rPr>
        <w:t> </w:t>
      </w:r>
      <w:r>
        <w:rPr>
          <w:sz w:val="20"/>
        </w:rPr>
        <w:t>ont</w:t>
      </w:r>
      <w:r>
        <w:rPr>
          <w:spacing w:val="-3"/>
          <w:sz w:val="20"/>
        </w:rPr>
        <w:t> </w:t>
      </w:r>
      <w:r>
        <w:rPr>
          <w:sz w:val="20"/>
        </w:rPr>
        <w:t>lieu,</w:t>
      </w:r>
      <w:r>
        <w:rPr>
          <w:spacing w:val="-2"/>
          <w:sz w:val="20"/>
        </w:rPr>
        <w:t> </w:t>
      </w:r>
      <w:r>
        <w:rPr>
          <w:sz w:val="20"/>
        </w:rPr>
        <w:t>sauf</w:t>
      </w:r>
      <w:r>
        <w:rPr>
          <w:spacing w:val="-4"/>
          <w:sz w:val="20"/>
        </w:rPr>
        <w:t> </w:t>
      </w:r>
      <w:r>
        <w:rPr>
          <w:sz w:val="20"/>
        </w:rPr>
        <w:t>indication</w:t>
      </w:r>
      <w:r>
        <w:rPr>
          <w:spacing w:val="-3"/>
          <w:sz w:val="20"/>
        </w:rPr>
        <w:t> </w:t>
      </w:r>
      <w:r>
        <w:rPr>
          <w:sz w:val="20"/>
        </w:rPr>
        <w:t>contraire,</w:t>
      </w:r>
      <w:r>
        <w:rPr>
          <w:spacing w:val="-1"/>
          <w:sz w:val="20"/>
        </w:rPr>
        <w:t> </w:t>
      </w:r>
      <w:r>
        <w:rPr>
          <w:sz w:val="20"/>
        </w:rPr>
        <w:t>le </w:t>
      </w:r>
      <w:r>
        <w:rPr>
          <w:b/>
          <w:sz w:val="20"/>
        </w:rPr>
        <w:t>jeudi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17h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à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18h30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Maison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Recherche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Sorbonne </w:t>
      </w:r>
      <w:r>
        <w:rPr>
          <w:spacing w:val="-2"/>
          <w:sz w:val="20"/>
        </w:rPr>
        <w:t>Université</w:t>
      </w:r>
    </w:p>
    <w:p>
      <w:pPr>
        <w:spacing w:before="1"/>
        <w:ind w:left="42" w:right="47" w:firstLine="0"/>
        <w:jc w:val="center"/>
        <w:rPr>
          <w:sz w:val="20"/>
        </w:rPr>
      </w:pPr>
      <w:r>
        <w:rPr>
          <w:sz w:val="20"/>
        </w:rPr>
        <w:t>(28</w:t>
      </w:r>
      <w:r>
        <w:rPr>
          <w:spacing w:val="-3"/>
          <w:sz w:val="20"/>
        </w:rPr>
        <w:t> </w:t>
      </w:r>
      <w:r>
        <w:rPr>
          <w:sz w:val="20"/>
        </w:rPr>
        <w:t>rue</w:t>
      </w:r>
      <w:r>
        <w:rPr>
          <w:spacing w:val="-3"/>
          <w:sz w:val="20"/>
        </w:rPr>
        <w:t> </w:t>
      </w:r>
      <w:r>
        <w:rPr>
          <w:sz w:val="20"/>
        </w:rPr>
        <w:t>Serpente,</w:t>
      </w:r>
      <w:r>
        <w:rPr>
          <w:spacing w:val="-3"/>
          <w:sz w:val="20"/>
        </w:rPr>
        <w:t> </w:t>
      </w:r>
      <w:r>
        <w:rPr>
          <w:sz w:val="20"/>
        </w:rPr>
        <w:t>Paris</w:t>
      </w:r>
      <w:r>
        <w:rPr>
          <w:spacing w:val="-4"/>
          <w:sz w:val="20"/>
        </w:rPr>
        <w:t> </w:t>
      </w:r>
      <w:r>
        <w:rPr>
          <w:sz w:val="20"/>
        </w:rPr>
        <w:t>6</w:t>
      </w:r>
      <w:r>
        <w:rPr>
          <w:sz w:val="20"/>
          <w:vertAlign w:val="superscript"/>
        </w:rPr>
        <w:t>e</w:t>
      </w:r>
      <w:r>
        <w:rPr>
          <w:sz w:val="20"/>
          <w:vertAlign w:val="baseline"/>
        </w:rPr>
        <w:t>),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salle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D421–</w:t>
      </w:r>
      <w:r>
        <w:rPr>
          <w:spacing w:val="46"/>
          <w:sz w:val="20"/>
          <w:vertAlign w:val="baseline"/>
        </w:rPr>
        <w:t> </w:t>
      </w:r>
      <w:hyperlink r:id="rId5">
        <w:r>
          <w:rPr>
            <w:color w:val="0000FF"/>
            <w:spacing w:val="-2"/>
            <w:sz w:val="20"/>
            <w:u w:val="single" w:color="0000FF"/>
            <w:vertAlign w:val="baseline"/>
          </w:rPr>
          <w:t>https://sfbh.hypotheses.org/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20"/>
      </w:pPr>
    </w:p>
    <w:p>
      <w:pPr>
        <w:pStyle w:val="BodyText"/>
        <w:ind w:left="116" w:right="117"/>
        <w:jc w:val="both"/>
      </w:pPr>
      <w:r>
        <w:rPr/>
        <w:t>Jeudi 7 octobre</w:t>
      </w:r>
      <w:r>
        <w:rPr>
          <w:spacing w:val="-2"/>
        </w:rPr>
        <w:t> </w:t>
      </w:r>
      <w:r>
        <w:rPr/>
        <w:t>: </w:t>
      </w:r>
      <w:r>
        <w:rPr>
          <w:b/>
        </w:rPr>
        <w:t>John-Erik Hansson </w:t>
      </w:r>
      <w:r>
        <w:rPr/>
        <w:t>(Université de Paris) : « Former et réformer la jeunesse : William Godwin et les enjeux de l’écriture de livres pour enfants (1780-1830) »</w:t>
      </w:r>
    </w:p>
    <w:p>
      <w:pPr>
        <w:pStyle w:val="BodyText"/>
        <w:spacing w:before="29"/>
      </w:pPr>
    </w:p>
    <w:p>
      <w:pPr>
        <w:pStyle w:val="BodyText"/>
        <w:ind w:left="116" w:right="118"/>
        <w:jc w:val="both"/>
      </w:pPr>
      <w:r>
        <w:rPr/>
        <w:t>Jeudi 14 octobre</w:t>
      </w:r>
      <w:r>
        <w:rPr>
          <w:spacing w:val="-3"/>
        </w:rPr>
        <w:t> </w:t>
      </w:r>
      <w:r>
        <w:rPr/>
        <w:t>: </w:t>
      </w:r>
      <w:r>
        <w:rPr>
          <w:b/>
        </w:rPr>
        <w:t>Marine Bellégo </w:t>
      </w:r>
      <w:r>
        <w:rPr/>
        <w:t>(Université de Paris), «</w:t>
      </w:r>
      <w:r>
        <w:rPr>
          <w:spacing w:val="-4"/>
        </w:rPr>
        <w:t> </w:t>
      </w:r>
      <w:r>
        <w:rPr/>
        <w:t>L'Empire britannique et les sciences du végétal : le cas du jardin botanique de Calcutta (XIXe siècle) »</w:t>
      </w:r>
    </w:p>
    <w:p>
      <w:pPr>
        <w:pStyle w:val="BodyText"/>
        <w:spacing w:before="25"/>
      </w:pPr>
    </w:p>
    <w:p>
      <w:pPr>
        <w:pStyle w:val="BodyText"/>
        <w:spacing w:before="1"/>
        <w:ind w:left="116" w:right="112"/>
        <w:jc w:val="both"/>
      </w:pPr>
      <w:r>
        <w:rPr/>
        <w:t>Jeudi 21 octobre</w:t>
      </w:r>
      <w:r>
        <w:rPr>
          <w:spacing w:val="-2"/>
        </w:rPr>
        <w:t> </w:t>
      </w:r>
      <w:r>
        <w:rPr/>
        <w:t>: </w:t>
      </w:r>
      <w:r>
        <w:rPr>
          <w:b/>
        </w:rPr>
        <w:t>Anne Verjus </w:t>
      </w:r>
      <w:r>
        <w:rPr/>
        <w:t>(UMR Triangle, ENS Lyon), «</w:t>
      </w:r>
      <w:r>
        <w:rPr>
          <w:spacing w:val="-4"/>
        </w:rPr>
        <w:t> </w:t>
      </w:r>
      <w:r>
        <w:rPr/>
        <w:t>James Henry Lawrence (1773-1840), ou quand la pensée aristocratique sert la cause des femmes »</w:t>
      </w:r>
    </w:p>
    <w:p>
      <w:pPr>
        <w:pStyle w:val="BodyText"/>
        <w:spacing w:before="25"/>
      </w:pPr>
    </w:p>
    <w:p>
      <w:pPr>
        <w:spacing w:before="0"/>
        <w:ind w:left="116" w:right="113" w:firstLine="0"/>
        <w:jc w:val="both"/>
        <w:rPr>
          <w:sz w:val="22"/>
        </w:rPr>
      </w:pPr>
      <w:r>
        <w:rPr>
          <w:sz w:val="22"/>
        </w:rPr>
        <w:t>Jeudi 28 octobre : </w:t>
      </w:r>
      <w:r>
        <w:rPr>
          <w:b/>
          <w:sz w:val="22"/>
        </w:rPr>
        <w:t>Laura Carter </w:t>
      </w:r>
      <w:r>
        <w:rPr>
          <w:sz w:val="22"/>
        </w:rPr>
        <w:t>(Université de Paris), autour de son livre </w:t>
      </w:r>
      <w:r>
        <w:rPr>
          <w:i/>
          <w:sz w:val="22"/>
        </w:rPr>
        <w:t>Histories of Everyday Life. The Making of Popular Social History in Britain, 1918-1979 </w:t>
      </w:r>
      <w:r>
        <w:rPr>
          <w:sz w:val="22"/>
        </w:rPr>
        <w:t>(Oxford University Press, 2021)</w:t>
      </w:r>
    </w:p>
    <w:p>
      <w:pPr>
        <w:pStyle w:val="BodyText"/>
        <w:spacing w:before="29"/>
      </w:pPr>
    </w:p>
    <w:p>
      <w:pPr>
        <w:pStyle w:val="BodyText"/>
        <w:ind w:left="116" w:right="119"/>
        <w:jc w:val="both"/>
      </w:pPr>
      <w:r>
        <w:rPr/>
        <w:t>Jeudi 18 novembre : </w:t>
      </w:r>
      <w:r>
        <w:rPr>
          <w:b/>
        </w:rPr>
        <w:t>Arnaud Page </w:t>
      </w:r>
      <w:r>
        <w:rPr/>
        <w:t>(Sorbonne Université), « Rationaliser la nutrition : une histoire de l’azote, 1840-1914 »</w:t>
      </w:r>
    </w:p>
    <w:p>
      <w:pPr>
        <w:pStyle w:val="BodyText"/>
        <w:spacing w:before="26"/>
      </w:pPr>
    </w:p>
    <w:p>
      <w:pPr>
        <w:pStyle w:val="BodyText"/>
        <w:ind w:left="116" w:right="113"/>
        <w:jc w:val="both"/>
      </w:pPr>
      <w:r>
        <w:rPr/>
        <w:t>Jeudi 25 novembre : </w:t>
      </w:r>
      <w:r>
        <w:rPr>
          <w:b/>
        </w:rPr>
        <w:t>Charles-François Mathis </w:t>
      </w:r>
      <w:r>
        <w:rPr/>
        <w:t>(Paris 1 – Panthéon Sorbonne), « Le charbon, un marqueur de civilisation pour l'Angleterre ? »</w:t>
      </w:r>
    </w:p>
    <w:p>
      <w:pPr>
        <w:pStyle w:val="BodyText"/>
        <w:spacing w:before="28"/>
      </w:pPr>
    </w:p>
    <w:p>
      <w:pPr>
        <w:pStyle w:val="BodyText"/>
        <w:ind w:left="116" w:right="116"/>
        <w:jc w:val="both"/>
      </w:pPr>
      <w:r>
        <w:rPr/>
        <w:t>Jeudi 2 décembre : </w:t>
      </w:r>
      <w:r>
        <w:rPr>
          <w:b/>
        </w:rPr>
        <w:t>Aude-Marie Lalanne-Berdouticq </w:t>
      </w:r>
      <w:r>
        <w:rPr/>
        <w:t>(EHESS), « Choisir des hommes pour la</w:t>
      </w:r>
      <w:r>
        <w:rPr>
          <w:spacing w:val="40"/>
        </w:rPr>
        <w:t> </w:t>
      </w:r>
      <w:r>
        <w:rPr/>
        <w:t>guerre. La sélection médicale des recrues (France-Grande-Bretagne, 1900-1923) »</w:t>
      </w:r>
    </w:p>
    <w:p>
      <w:pPr>
        <w:pStyle w:val="BodyText"/>
        <w:spacing w:before="26"/>
      </w:pPr>
    </w:p>
    <w:p>
      <w:pPr>
        <w:spacing w:before="0"/>
        <w:ind w:left="116" w:right="114" w:firstLine="0"/>
        <w:jc w:val="both"/>
        <w:rPr>
          <w:sz w:val="22"/>
        </w:rPr>
      </w:pPr>
      <w:r>
        <w:rPr>
          <w:sz w:val="22"/>
        </w:rPr>
        <w:t>Jeudi 9 décembre</w:t>
      </w:r>
      <w:r>
        <w:rPr>
          <w:spacing w:val="-1"/>
          <w:sz w:val="22"/>
        </w:rPr>
        <w:t> </w:t>
      </w:r>
      <w:r>
        <w:rPr>
          <w:sz w:val="22"/>
        </w:rPr>
        <w:t>: </w:t>
      </w:r>
      <w:r>
        <w:rPr>
          <w:b/>
          <w:sz w:val="22"/>
        </w:rPr>
        <w:t>Claire Gheeraert-Graffeuille </w:t>
      </w:r>
      <w:r>
        <w:rPr>
          <w:sz w:val="22"/>
        </w:rPr>
        <w:t>(Rouen), "Les </w:t>
      </w:r>
      <w:r>
        <w:rPr>
          <w:i/>
          <w:sz w:val="22"/>
        </w:rPr>
        <w:t>Memoirs of the Life of Colonel Hutchinson </w:t>
      </w:r>
      <w:r>
        <w:rPr>
          <w:sz w:val="22"/>
        </w:rPr>
        <w:t>de Lucy Hutchinson (1620-1681): Quelle histoire de la Révolution anglaise?"</w:t>
      </w:r>
    </w:p>
    <w:p>
      <w:pPr>
        <w:pStyle w:val="BodyText"/>
        <w:spacing w:before="29"/>
      </w:pPr>
    </w:p>
    <w:p>
      <w:pPr>
        <w:pStyle w:val="BodyText"/>
        <w:ind w:left="116" w:right="113"/>
        <w:jc w:val="both"/>
      </w:pPr>
      <w:r>
        <w:rPr/>
        <w:t>Jeudi 16 décembre : </w:t>
      </w:r>
      <w:r>
        <w:rPr>
          <w:b/>
        </w:rPr>
        <w:t>Christine Kinealy </w:t>
      </w:r>
      <w:r>
        <w:rPr/>
        <w:t>(Quinnipac University), ‘Maud Gonne. The Real Famine Queen (c.1890-1910)’</w:t>
      </w:r>
    </w:p>
    <w:p>
      <w:pPr>
        <w:pStyle w:val="BodyText"/>
        <w:spacing w:before="26"/>
      </w:pPr>
    </w:p>
    <w:p>
      <w:pPr>
        <w:spacing w:before="0"/>
        <w:ind w:left="116" w:right="112" w:firstLine="0"/>
        <w:jc w:val="both"/>
        <w:rPr>
          <w:sz w:val="22"/>
        </w:rPr>
      </w:pPr>
      <w:r>
        <w:rPr>
          <w:sz w:val="22"/>
        </w:rPr>
        <w:t>Jeudi 27 janvier 2022 : </w:t>
      </w:r>
      <w:r>
        <w:rPr>
          <w:b/>
          <w:sz w:val="22"/>
        </w:rPr>
        <w:t>Matilda Greig </w:t>
      </w:r>
      <w:r>
        <w:rPr>
          <w:sz w:val="22"/>
        </w:rPr>
        <w:t>(Pompeu Fabra, Barcelone), autour de son livre </w:t>
      </w:r>
      <w:r>
        <w:rPr>
          <w:i/>
          <w:sz w:val="22"/>
        </w:rPr>
        <w:t>Dead Men Telling Tales: Napoleonic War Veterans and the Military Memoir Industry, 1808-1914 </w:t>
      </w:r>
      <w:r>
        <w:rPr>
          <w:sz w:val="22"/>
        </w:rPr>
        <w:t>(Oxford University Press, 2021).</w:t>
      </w:r>
    </w:p>
    <w:p>
      <w:pPr>
        <w:pStyle w:val="BodyText"/>
        <w:spacing w:before="27"/>
      </w:pPr>
    </w:p>
    <w:p>
      <w:pPr>
        <w:pStyle w:val="BodyText"/>
        <w:ind w:left="116"/>
        <w:jc w:val="both"/>
      </w:pPr>
      <w:r>
        <w:rPr/>
        <w:t>Jeudi</w:t>
      </w:r>
      <w:r>
        <w:rPr>
          <w:spacing w:val="-7"/>
        </w:rPr>
        <w:t> </w:t>
      </w:r>
      <w:r>
        <w:rPr/>
        <w:t>3</w:t>
      </w:r>
      <w:r>
        <w:rPr>
          <w:spacing w:val="-4"/>
        </w:rPr>
        <w:t> </w:t>
      </w:r>
      <w:r>
        <w:rPr/>
        <w:t>février</w:t>
      </w:r>
      <w:r>
        <w:rPr>
          <w:spacing w:val="-2"/>
        </w:rPr>
        <w:t> </w:t>
      </w:r>
      <w:r>
        <w:rPr/>
        <w:t>:</w:t>
      </w:r>
      <w:r>
        <w:rPr>
          <w:spacing w:val="-3"/>
        </w:rPr>
        <w:t> </w:t>
      </w:r>
      <w:r>
        <w:rPr>
          <w:b/>
        </w:rPr>
        <w:t>Robert</w:t>
      </w:r>
      <w:r>
        <w:rPr>
          <w:b/>
          <w:spacing w:val="-6"/>
        </w:rPr>
        <w:t> </w:t>
      </w:r>
      <w:r>
        <w:rPr>
          <w:b/>
        </w:rPr>
        <w:t>Poole</w:t>
      </w:r>
      <w:r>
        <w:rPr>
          <w:b/>
          <w:spacing w:val="-4"/>
        </w:rPr>
        <w:t> </w:t>
      </w:r>
      <w:r>
        <w:rPr/>
        <w:t>(Central</w:t>
      </w:r>
      <w:r>
        <w:rPr>
          <w:spacing w:val="-3"/>
        </w:rPr>
        <w:t> </w:t>
      </w:r>
      <w:r>
        <w:rPr/>
        <w:t>Lancashire),</w:t>
      </w:r>
      <w:r>
        <w:rPr>
          <w:spacing w:val="-7"/>
        </w:rPr>
        <w:t> </w:t>
      </w:r>
      <w:r>
        <w:rPr/>
        <w:t>‘After</w:t>
      </w:r>
      <w:r>
        <w:rPr>
          <w:spacing w:val="-3"/>
        </w:rPr>
        <w:t> </w:t>
      </w:r>
      <w:r>
        <w:rPr/>
        <w:t>Peterloo: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British</w:t>
      </w:r>
      <w:r>
        <w:rPr>
          <w:spacing w:val="-5"/>
        </w:rPr>
        <w:t> </w:t>
      </w:r>
      <w:r>
        <w:rPr/>
        <w:t>Risings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1819-</w:t>
      </w:r>
      <w:r>
        <w:rPr>
          <w:spacing w:val="-5"/>
        </w:rPr>
        <w:t>20’</w:t>
      </w:r>
    </w:p>
    <w:p>
      <w:pPr>
        <w:pStyle w:val="BodyText"/>
        <w:spacing w:before="27"/>
      </w:pPr>
    </w:p>
    <w:p>
      <w:pPr>
        <w:pStyle w:val="BodyText"/>
        <w:ind w:left="116" w:right="116"/>
        <w:jc w:val="both"/>
      </w:pPr>
      <w:r>
        <w:rPr/>
        <w:t>Jeudi 10 février</w:t>
      </w:r>
      <w:r>
        <w:rPr>
          <w:spacing w:val="-2"/>
        </w:rPr>
        <w:t> </w:t>
      </w:r>
      <w:r>
        <w:rPr/>
        <w:t>: </w:t>
      </w:r>
      <w:r>
        <w:rPr>
          <w:b/>
        </w:rPr>
        <w:t>Christian Liddy </w:t>
      </w:r>
      <w:r>
        <w:rPr/>
        <w:t>(Durham), ‘Towns and Lords in Late Medieval England and Continental Europe’</w:t>
      </w:r>
    </w:p>
    <w:p>
      <w:pPr>
        <w:spacing w:after="0"/>
        <w:jc w:val="both"/>
        <w:sectPr>
          <w:type w:val="continuous"/>
          <w:pgSz w:w="11910" w:h="16840"/>
          <w:pgMar w:top="1320" w:bottom="280" w:left="1300" w:right="1300"/>
        </w:sectPr>
      </w:pPr>
    </w:p>
    <w:p>
      <w:pPr>
        <w:spacing w:before="74"/>
        <w:ind w:left="116" w:right="113" w:firstLine="0"/>
        <w:jc w:val="both"/>
        <w:rPr>
          <w:sz w:val="22"/>
        </w:rPr>
      </w:pPr>
      <w:r>
        <w:rPr>
          <w:sz w:val="22"/>
        </w:rPr>
        <w:t>Jeudi 17 février</w:t>
      </w:r>
      <w:r>
        <w:rPr>
          <w:spacing w:val="-3"/>
          <w:sz w:val="22"/>
        </w:rPr>
        <w:t> </w:t>
      </w:r>
      <w:r>
        <w:rPr>
          <w:sz w:val="22"/>
        </w:rPr>
        <w:t>: </w:t>
      </w:r>
      <w:r>
        <w:rPr>
          <w:b/>
          <w:sz w:val="22"/>
        </w:rPr>
        <w:t>Florence Sutcliffe-Braithwaite </w:t>
      </w:r>
      <w:r>
        <w:rPr>
          <w:sz w:val="22"/>
        </w:rPr>
        <w:t>(University College London):</w:t>
      </w:r>
      <w:r>
        <w:rPr>
          <w:spacing w:val="40"/>
          <w:sz w:val="22"/>
        </w:rPr>
        <w:t> </w:t>
      </w:r>
      <w:r>
        <w:rPr>
          <w:sz w:val="22"/>
        </w:rPr>
        <w:t>‘No More Walls. Homelessness in London after 1945’</w:t>
      </w:r>
    </w:p>
    <w:p>
      <w:pPr>
        <w:pStyle w:val="BodyText"/>
        <w:spacing w:before="26"/>
      </w:pPr>
    </w:p>
    <w:p>
      <w:pPr>
        <w:pStyle w:val="BodyText"/>
        <w:spacing w:line="506" w:lineRule="auto"/>
        <w:ind w:left="116" w:right="126"/>
        <w:jc w:val="both"/>
      </w:pPr>
      <w:r>
        <w:rPr/>
        <w:t>Jeudi</w:t>
      </w:r>
      <w:r>
        <w:rPr>
          <w:spacing w:val="-3"/>
        </w:rPr>
        <w:t> </w:t>
      </w:r>
      <w:r>
        <w:rPr/>
        <w:t>24</w:t>
      </w:r>
      <w:r>
        <w:rPr>
          <w:spacing w:val="-2"/>
        </w:rPr>
        <w:t> </w:t>
      </w:r>
      <w:r>
        <w:rPr/>
        <w:t>février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>
          <w:b/>
        </w:rPr>
        <w:t>Niall</w:t>
      </w:r>
      <w:r>
        <w:rPr>
          <w:b/>
          <w:spacing w:val="-4"/>
        </w:rPr>
        <w:t> </w:t>
      </w:r>
      <w:r>
        <w:rPr>
          <w:b/>
        </w:rPr>
        <w:t>O’Flaherty</w:t>
      </w:r>
      <w:r>
        <w:rPr>
          <w:b/>
          <w:spacing w:val="-4"/>
        </w:rPr>
        <w:t> </w:t>
      </w:r>
      <w:r>
        <w:rPr/>
        <w:t>(King’s</w:t>
      </w:r>
      <w:r>
        <w:rPr>
          <w:spacing w:val="-2"/>
        </w:rPr>
        <w:t> </w:t>
      </w:r>
      <w:r>
        <w:rPr/>
        <w:t>College</w:t>
      </w:r>
      <w:r>
        <w:rPr>
          <w:spacing w:val="-2"/>
        </w:rPr>
        <w:t> </w:t>
      </w:r>
      <w:r>
        <w:rPr/>
        <w:t>London)</w:t>
      </w:r>
      <w:r>
        <w:rPr>
          <w:spacing w:val="-4"/>
        </w:rPr>
        <w:t> </w:t>
      </w:r>
      <w:r>
        <w:rPr/>
        <w:t>:</w:t>
      </w:r>
      <w:r>
        <w:rPr>
          <w:spacing w:val="-1"/>
        </w:rPr>
        <w:t> </w:t>
      </w:r>
      <w:r>
        <w:rPr/>
        <w:t>‘Malthus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Discovery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Poverty’ Jeudi 10 mars : </w:t>
      </w:r>
      <w:r>
        <w:rPr>
          <w:b/>
        </w:rPr>
        <w:t>Andrew Mackillop </w:t>
      </w:r>
      <w:r>
        <w:rPr/>
        <w:t>(Glasgow), ‘Scots in long eighteenth-century London’</w:t>
      </w:r>
    </w:p>
    <w:p>
      <w:pPr>
        <w:pStyle w:val="BodyText"/>
        <w:ind w:left="116" w:right="118"/>
        <w:jc w:val="both"/>
      </w:pPr>
      <w:r>
        <w:rPr/>
        <w:t>Jeudi 17 mars</w:t>
      </w:r>
      <w:r>
        <w:rPr>
          <w:spacing w:val="-2"/>
        </w:rPr>
        <w:t> </w:t>
      </w:r>
      <w:r>
        <w:rPr/>
        <w:t>: </w:t>
      </w:r>
      <w:r>
        <w:rPr>
          <w:b/>
        </w:rPr>
        <w:t>Thomas C. Jones </w:t>
      </w:r>
      <w:r>
        <w:rPr/>
        <w:t>(Buckingham) : “The Foreign Jews Protection Committee: refugee protection and relief in First World War Britain”</w:t>
      </w:r>
    </w:p>
    <w:p>
      <w:pPr>
        <w:pStyle w:val="BodyText"/>
        <w:spacing w:before="26"/>
      </w:pPr>
    </w:p>
    <w:p>
      <w:pPr>
        <w:pStyle w:val="BodyText"/>
        <w:ind w:left="116" w:right="113"/>
        <w:jc w:val="both"/>
      </w:pPr>
      <w:r>
        <w:rPr/>
        <w:t>Jeudi 24 mars</w:t>
      </w:r>
      <w:r>
        <w:rPr>
          <w:spacing w:val="-1"/>
        </w:rPr>
        <w:t> </w:t>
      </w:r>
      <w:r>
        <w:rPr/>
        <w:t>: </w:t>
      </w:r>
      <w:r>
        <w:rPr>
          <w:b/>
        </w:rPr>
        <w:t>Nigel Leask </w:t>
      </w:r>
      <w:r>
        <w:rPr/>
        <w:t>(Glasgow)</w:t>
      </w:r>
      <w:r>
        <w:rPr>
          <w:spacing w:val="-1"/>
        </w:rPr>
        <w:t> </w:t>
      </w:r>
      <w:r>
        <w:rPr/>
        <w:t>: “‘As Little Known as…</w:t>
      </w:r>
      <w:r>
        <w:rPr>
          <w:spacing w:val="-1"/>
        </w:rPr>
        <w:t> </w:t>
      </w:r>
      <w:r>
        <w:rPr/>
        <w:t>Kamtschatka’: Reflection on the Highland Tour in the Long 18</w:t>
      </w:r>
      <w:r>
        <w:rPr>
          <w:vertAlign w:val="superscript"/>
        </w:rPr>
        <w:t>th</w:t>
      </w:r>
      <w:r>
        <w:rPr>
          <w:vertAlign w:val="baseline"/>
        </w:rPr>
        <w:t> Century’</w:t>
      </w:r>
    </w:p>
    <w:p>
      <w:pPr>
        <w:pStyle w:val="BodyText"/>
        <w:spacing w:before="26"/>
      </w:pPr>
    </w:p>
    <w:p>
      <w:pPr>
        <w:spacing w:line="240" w:lineRule="auto" w:before="0"/>
        <w:ind w:left="116" w:right="113" w:firstLine="0"/>
        <w:jc w:val="both"/>
        <w:rPr>
          <w:sz w:val="22"/>
        </w:rPr>
      </w:pPr>
      <w:r>
        <w:rPr>
          <w:sz w:val="22"/>
        </w:rPr>
        <w:t>Jeudi 31 mars : </w:t>
      </w:r>
      <w:r>
        <w:rPr>
          <w:b/>
          <w:sz w:val="22"/>
        </w:rPr>
        <w:t>Hugh McLeod </w:t>
      </w:r>
      <w:r>
        <w:rPr>
          <w:sz w:val="22"/>
        </w:rPr>
        <w:t>(Birmingham), autour de son livre </w:t>
      </w:r>
      <w:r>
        <w:rPr>
          <w:i/>
          <w:sz w:val="22"/>
        </w:rPr>
        <w:t>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déclin de la chrétienté en Occident. Autour de la crise religieuse des années 1960 </w:t>
      </w:r>
      <w:r>
        <w:rPr>
          <w:sz w:val="22"/>
        </w:rPr>
        <w:t>(traduit par Elise Trogrlic, Labor et Fides, </w:t>
      </w:r>
      <w:r>
        <w:rPr>
          <w:spacing w:val="-2"/>
          <w:sz w:val="22"/>
        </w:rPr>
        <w:t>2021)</w:t>
      </w:r>
    </w:p>
    <w:p>
      <w:pPr>
        <w:pStyle w:val="BodyText"/>
        <w:spacing w:before="28"/>
      </w:pPr>
    </w:p>
    <w:p>
      <w:pPr>
        <w:pStyle w:val="BodyText"/>
        <w:ind w:left="116" w:right="118"/>
        <w:jc w:val="both"/>
      </w:pPr>
      <w:r>
        <w:rPr/>
        <w:t>Jeudi 7 avril</w:t>
      </w:r>
      <w:r>
        <w:rPr>
          <w:spacing w:val="-1"/>
        </w:rPr>
        <w:t> </w:t>
      </w:r>
      <w:r>
        <w:rPr/>
        <w:t>: </w:t>
      </w:r>
      <w:r>
        <w:rPr>
          <w:b/>
        </w:rPr>
        <w:t>Barbara Crosbie </w:t>
      </w:r>
      <w:r>
        <w:rPr/>
        <w:t>(Durham) : ‘The Rising Generations: Age Relations and Cultural Change in Eighteenth-Century England’</w:t>
      </w:r>
    </w:p>
    <w:p>
      <w:pPr>
        <w:pStyle w:val="BodyText"/>
        <w:spacing w:before="28"/>
      </w:pPr>
    </w:p>
    <w:p>
      <w:pPr>
        <w:pStyle w:val="BodyText"/>
        <w:ind w:left="116" w:right="118"/>
        <w:jc w:val="both"/>
      </w:pPr>
      <w:r>
        <w:rPr/>
        <w:t>Jeudi 14 avril</w:t>
      </w:r>
      <w:r>
        <w:rPr>
          <w:spacing w:val="-3"/>
        </w:rPr>
        <w:t> </w:t>
      </w:r>
      <w:r>
        <w:rPr/>
        <w:t>: </w:t>
      </w:r>
      <w:r>
        <w:rPr>
          <w:b/>
        </w:rPr>
        <w:t>Chris Manias </w:t>
      </w:r>
      <w:r>
        <w:rPr/>
        <w:t>(Kings College London), ‘The Age of Mammals: Nature, Development and Palaeontology in the long nineteenth century’</w:t>
      </w:r>
    </w:p>
    <w:p>
      <w:pPr>
        <w:pStyle w:val="BodyText"/>
        <w:spacing w:before="26"/>
      </w:pPr>
    </w:p>
    <w:p>
      <w:pPr>
        <w:spacing w:before="0"/>
        <w:ind w:left="116" w:right="113" w:firstLine="0"/>
        <w:jc w:val="both"/>
        <w:rPr>
          <w:sz w:val="22"/>
        </w:rPr>
      </w:pPr>
      <w:r>
        <w:rPr>
          <w:sz w:val="22"/>
        </w:rPr>
        <w:t>Jeudi 21 avril</w:t>
      </w:r>
      <w:r>
        <w:rPr>
          <w:spacing w:val="-2"/>
          <w:sz w:val="22"/>
        </w:rPr>
        <w:t> </w:t>
      </w:r>
      <w:r>
        <w:rPr>
          <w:sz w:val="22"/>
        </w:rPr>
        <w:t>: </w:t>
      </w:r>
      <w:r>
        <w:rPr>
          <w:b/>
          <w:sz w:val="22"/>
        </w:rPr>
        <w:t>Emma Griffin </w:t>
      </w:r>
      <w:r>
        <w:rPr>
          <w:sz w:val="22"/>
        </w:rPr>
        <w:t>(East Anglia), autour de son livre </w:t>
      </w:r>
      <w:r>
        <w:rPr>
          <w:i/>
          <w:sz w:val="22"/>
        </w:rPr>
        <w:t>Bread Winner. An Intimate History</w:t>
      </w:r>
      <w:r>
        <w:rPr>
          <w:i/>
          <w:spacing w:val="80"/>
          <w:sz w:val="22"/>
        </w:rPr>
        <w:t> </w:t>
      </w:r>
      <w:r>
        <w:rPr>
          <w:i/>
          <w:sz w:val="22"/>
        </w:rPr>
        <w:t>of the Victorian Economy </w:t>
      </w:r>
      <w:r>
        <w:rPr>
          <w:sz w:val="22"/>
        </w:rPr>
        <w:t>(Yale University Press, 2020)</w:t>
      </w:r>
    </w:p>
    <w:p>
      <w:pPr>
        <w:pStyle w:val="BodyText"/>
        <w:spacing w:before="28"/>
      </w:pPr>
    </w:p>
    <w:p>
      <w:pPr>
        <w:pStyle w:val="BodyText"/>
        <w:ind w:left="116" w:right="114"/>
        <w:jc w:val="both"/>
      </w:pPr>
      <w:r>
        <w:rPr/>
        <w:t>Jeudi 12 mai</w:t>
      </w:r>
      <w:r>
        <w:rPr>
          <w:spacing w:val="-1"/>
        </w:rPr>
        <w:t> </w:t>
      </w:r>
      <w:r>
        <w:rPr/>
        <w:t>: </w:t>
      </w:r>
      <w:r>
        <w:rPr>
          <w:b/>
        </w:rPr>
        <w:t>Laura King </w:t>
      </w:r>
      <w:r>
        <w:rPr/>
        <w:t>(Leeds), ‘The School Case of Poor Harold: Families’ multi-generational remembrance of deceased children in twentieth-century England’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4"/>
      </w:pPr>
    </w:p>
    <w:p>
      <w:pPr>
        <w:spacing w:before="0"/>
        <w:ind w:left="116" w:right="116" w:firstLine="0"/>
        <w:jc w:val="both"/>
        <w:rPr>
          <w:sz w:val="20"/>
        </w:rPr>
      </w:pPr>
      <w:r>
        <w:rPr>
          <w:sz w:val="20"/>
        </w:rPr>
        <w:t>Le séminaire est ouvert aux étudiants de master et doctorat, ainsi qu’à toutes les personnes intéressées. Les enregistrements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plupart</w:t>
      </w:r>
      <w:r>
        <w:rPr>
          <w:spacing w:val="40"/>
          <w:sz w:val="20"/>
        </w:rPr>
        <w:t> </w:t>
      </w:r>
      <w:r>
        <w:rPr>
          <w:sz w:val="20"/>
        </w:rPr>
        <w:t>des</w:t>
      </w:r>
      <w:r>
        <w:rPr>
          <w:spacing w:val="40"/>
          <w:sz w:val="20"/>
        </w:rPr>
        <w:t> </w:t>
      </w:r>
      <w:r>
        <w:rPr>
          <w:sz w:val="20"/>
        </w:rPr>
        <w:t>communications</w:t>
      </w:r>
      <w:r>
        <w:rPr>
          <w:spacing w:val="40"/>
          <w:sz w:val="20"/>
        </w:rPr>
        <w:t> </w:t>
      </w:r>
      <w:r>
        <w:rPr>
          <w:sz w:val="20"/>
        </w:rPr>
        <w:t>sont</w:t>
      </w:r>
      <w:r>
        <w:rPr>
          <w:spacing w:val="40"/>
          <w:sz w:val="20"/>
        </w:rPr>
        <w:t> </w:t>
      </w:r>
      <w:r>
        <w:rPr>
          <w:sz w:val="20"/>
        </w:rPr>
        <w:t>ensuite</w:t>
      </w:r>
      <w:r>
        <w:rPr>
          <w:spacing w:val="40"/>
          <w:sz w:val="20"/>
        </w:rPr>
        <w:t> </w:t>
      </w:r>
      <w:r>
        <w:rPr>
          <w:sz w:val="20"/>
        </w:rPr>
        <w:t>disponibles</w:t>
      </w:r>
      <w:r>
        <w:rPr>
          <w:spacing w:val="40"/>
          <w:sz w:val="20"/>
        </w:rPr>
        <w:t> </w:t>
      </w:r>
      <w:r>
        <w:rPr>
          <w:sz w:val="20"/>
        </w:rPr>
        <w:t>sur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chaine</w:t>
      </w:r>
      <w:r>
        <w:rPr>
          <w:spacing w:val="40"/>
          <w:sz w:val="20"/>
        </w:rPr>
        <w:t> </w:t>
      </w:r>
      <w:r>
        <w:rPr>
          <w:sz w:val="20"/>
        </w:rPr>
        <w:t>YouTube</w:t>
      </w:r>
      <w:r>
        <w:rPr>
          <w:spacing w:val="40"/>
          <w:sz w:val="20"/>
        </w:rPr>
        <w:t> </w:t>
      </w:r>
      <w:r>
        <w:rPr>
          <w:sz w:val="20"/>
        </w:rPr>
        <w:t>du séminaire :</w:t>
      </w:r>
      <w:r>
        <w:rPr>
          <w:spacing w:val="40"/>
          <w:sz w:val="20"/>
        </w:rPr>
        <w:t> </w:t>
      </w:r>
      <w:hyperlink r:id="rId6">
        <w:r>
          <w:rPr>
            <w:color w:val="0000FF"/>
            <w:sz w:val="20"/>
            <w:u w:val="single" w:color="0000FF"/>
          </w:rPr>
          <w:t>https://www.youtube.com/channel/UCveumFeGDtmJP8GTG3S8DOQ</w:t>
        </w:r>
      </w:hyperlink>
    </w:p>
    <w:sectPr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right="4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fbh.hypotheses.org/" TargetMode="External"/><Relationship Id="rId6" Type="http://schemas.openxmlformats.org/officeDocument/2006/relationships/hyperlink" Target="https://www.youtube.com/channel/UCveumFeGDtmJP8GTG3S8DOQ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2024-06-11T07:46:40Z</dcterms:created>
  <dcterms:modified xsi:type="dcterms:W3CDTF">2024-06-11T07:46:40Z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2024-06-11T00:00:00Z</vt:filetime>
  </property>
  <property fmtid="{D5CDD505-2E9C-101B-9397-08002B2CF9AE}" pid="5" name="Producer">
    <vt:lpwstr>Microsoft® Word 2010</vt:lpwstr>
  </property>
</Properties>
</file>