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A3CAB" w14:textId="77777777" w:rsidR="00EE62CF" w:rsidRPr="00EE62CF" w:rsidRDefault="00EE62CF" w:rsidP="00EE62CF">
      <w:pPr>
        <w:autoSpaceDE w:val="0"/>
        <w:autoSpaceDN w:val="0"/>
        <w:spacing w:before="100" w:beforeAutospacing="1" w:after="100" w:afterAutospacing="1" w:line="240" w:lineRule="auto"/>
        <w:ind w:right="428"/>
        <w:jc w:val="center"/>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kern w:val="0"/>
          <w:sz w:val="36"/>
          <w:szCs w:val="36"/>
          <w:lang w:eastAsia="fr-FR"/>
          <w14:ligatures w14:val="none"/>
        </w:rPr>
        <w:t>Séminaire franco-britannique d’histoire - Année 2024-2025</w:t>
      </w:r>
    </w:p>
    <w:p w14:paraId="505663EE" w14:textId="77777777" w:rsidR="00EE62CF" w:rsidRPr="00EE62CF" w:rsidRDefault="00EE62CF" w:rsidP="00EE62CF">
      <w:pPr>
        <w:spacing w:before="100" w:beforeAutospacing="1" w:after="100" w:afterAutospacing="1" w:line="240" w:lineRule="auto"/>
        <w:ind w:right="428"/>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1D448C63" w14:textId="77777777" w:rsidR="00EE62CF" w:rsidRPr="00EE62CF" w:rsidRDefault="00EE62CF" w:rsidP="00EE62CF">
      <w:pPr>
        <w:autoSpaceDE w:val="0"/>
        <w:autoSpaceDN w:val="0"/>
        <w:spacing w:before="100" w:beforeAutospacing="1" w:after="100" w:afterAutospacing="1" w:line="240" w:lineRule="auto"/>
        <w:ind w:right="428"/>
        <w:jc w:val="center"/>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kern w:val="0"/>
          <w:sz w:val="16"/>
          <w:szCs w:val="16"/>
          <w:lang w:eastAsia="fr-FR"/>
          <w14:ligatures w14:val="none"/>
        </w:rPr>
        <w:t>Sorbonne Université (Centre d’histoire du XIX</w:t>
      </w:r>
      <w:r w:rsidRPr="00EE62CF">
        <w:rPr>
          <w:rFonts w:ascii="Garamond" w:eastAsia="Times New Roman" w:hAnsi="Garamond" w:cs="Times New Roman"/>
          <w:kern w:val="0"/>
          <w:sz w:val="16"/>
          <w:szCs w:val="16"/>
          <w:vertAlign w:val="superscript"/>
          <w:lang w:eastAsia="fr-FR"/>
          <w14:ligatures w14:val="none"/>
        </w:rPr>
        <w:t>e</w:t>
      </w:r>
      <w:r w:rsidRPr="00EE62CF">
        <w:rPr>
          <w:rFonts w:ascii="Garamond" w:eastAsia="Times New Roman" w:hAnsi="Garamond" w:cs="Times New Roman"/>
          <w:kern w:val="0"/>
          <w:sz w:val="16"/>
          <w:szCs w:val="16"/>
          <w:lang w:eastAsia="fr-FR"/>
          <w14:ligatures w14:val="none"/>
        </w:rPr>
        <w:t xml:space="preserve"> siècle ; Centre Roland Mousnier–UMR 8596 ; HDEA).</w:t>
      </w:r>
    </w:p>
    <w:p w14:paraId="69CA6D28" w14:textId="77777777" w:rsidR="00EE62CF" w:rsidRPr="00EE62CF" w:rsidRDefault="00EE62CF" w:rsidP="00EE62CF">
      <w:pPr>
        <w:autoSpaceDE w:val="0"/>
        <w:autoSpaceDN w:val="0"/>
        <w:spacing w:before="100" w:beforeAutospacing="1" w:after="100" w:afterAutospacing="1" w:line="240" w:lineRule="auto"/>
        <w:ind w:right="428"/>
        <w:jc w:val="center"/>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kern w:val="0"/>
          <w:sz w:val="16"/>
          <w:szCs w:val="16"/>
          <w:lang w:eastAsia="fr-FR"/>
          <w14:ligatures w14:val="none"/>
        </w:rPr>
        <w:t>En partenariat avec le LARCA-UMR 8225 (Université Paris Cité), Agora (Cergy-Paris Université) et l’Institut universitaire de France.</w:t>
      </w:r>
    </w:p>
    <w:p w14:paraId="15CA8468" w14:textId="77777777" w:rsidR="00EE62CF" w:rsidRPr="00EE62CF" w:rsidRDefault="00EE62CF" w:rsidP="00EE62CF">
      <w:pPr>
        <w:autoSpaceDE w:val="0"/>
        <w:autoSpaceDN w:val="0"/>
        <w:spacing w:before="100" w:beforeAutospacing="1" w:after="100" w:afterAutospacing="1" w:line="240" w:lineRule="auto"/>
        <w:ind w:right="428"/>
        <w:jc w:val="center"/>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kern w:val="0"/>
          <w:sz w:val="16"/>
          <w:szCs w:val="16"/>
          <w:lang w:eastAsia="fr-FR"/>
          <w14:ligatures w14:val="none"/>
        </w:rPr>
        <w:t>(Fabrice Bensimon, Emmanuelle de Champs, Jean-François Dunyach, John-Erik Hansson, Frédérique Lachaud, Arnaud Page)</w:t>
      </w:r>
    </w:p>
    <w:p w14:paraId="15463A56"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4238C3B1" w14:textId="77777777" w:rsidR="00EE62CF" w:rsidRPr="00EE62CF" w:rsidRDefault="00EE62CF" w:rsidP="00EE62CF">
      <w:pPr>
        <w:autoSpaceDE w:val="0"/>
        <w:autoSpaceDN w:val="0"/>
        <w:spacing w:before="100" w:beforeAutospacing="1" w:after="100" w:afterAutospacing="1" w:line="240" w:lineRule="auto"/>
        <w:ind w:right="428"/>
        <w:jc w:val="center"/>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kern w:val="0"/>
          <w:sz w:val="18"/>
          <w:szCs w:val="18"/>
          <w:lang w:val="de-DE" w:eastAsia="fr-FR"/>
          <w14:ligatures w14:val="none"/>
        </w:rPr>
        <w:t>L</w:t>
      </w:r>
      <w:r w:rsidRPr="00EE62CF">
        <w:rPr>
          <w:rFonts w:ascii="Garamond" w:eastAsia="Times New Roman" w:hAnsi="Garamond" w:cs="Times New Roman"/>
          <w:kern w:val="0"/>
          <w:sz w:val="18"/>
          <w:szCs w:val="18"/>
          <w:lang w:eastAsia="fr-FR"/>
          <w14:ligatures w14:val="none"/>
        </w:rPr>
        <w:t xml:space="preserve">es séances ont lieu, sauf indication contraire, le </w:t>
      </w:r>
      <w:r w:rsidRPr="00EE62CF">
        <w:rPr>
          <w:rFonts w:ascii="Garamond" w:eastAsia="Times New Roman" w:hAnsi="Garamond" w:cs="Times New Roman"/>
          <w:b/>
          <w:bCs/>
          <w:kern w:val="0"/>
          <w:sz w:val="18"/>
          <w:szCs w:val="18"/>
          <w:lang w:eastAsia="fr-FR"/>
          <w14:ligatures w14:val="none"/>
        </w:rPr>
        <w:t>jeudi de 17h à 18h30</w:t>
      </w:r>
      <w:r w:rsidRPr="00EE62CF">
        <w:rPr>
          <w:rFonts w:ascii="Garamond" w:eastAsia="Times New Roman" w:hAnsi="Garamond" w:cs="Times New Roman"/>
          <w:kern w:val="0"/>
          <w:sz w:val="18"/>
          <w:szCs w:val="18"/>
          <w:lang w:eastAsia="fr-FR"/>
          <w14:ligatures w14:val="none"/>
        </w:rPr>
        <w:t xml:space="preserve"> à la Maison de la Recherche de Sorbonne Université</w:t>
      </w:r>
    </w:p>
    <w:p w14:paraId="16B83DF6" w14:textId="77777777" w:rsidR="00EE62CF" w:rsidRPr="00EE62CF" w:rsidRDefault="00EE62CF" w:rsidP="00EE62CF">
      <w:pPr>
        <w:autoSpaceDE w:val="0"/>
        <w:autoSpaceDN w:val="0"/>
        <w:spacing w:before="100" w:beforeAutospacing="1" w:after="100" w:afterAutospacing="1" w:line="240" w:lineRule="auto"/>
        <w:ind w:right="428"/>
        <w:jc w:val="center"/>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kern w:val="0"/>
          <w:sz w:val="18"/>
          <w:szCs w:val="18"/>
          <w:lang w:eastAsia="fr-FR"/>
          <w14:ligatures w14:val="none"/>
        </w:rPr>
        <w:t>(28 rue Serpente, Paris 6</w:t>
      </w:r>
      <w:r w:rsidRPr="00EE62CF">
        <w:rPr>
          <w:rFonts w:ascii="Garamond" w:eastAsia="Times New Roman" w:hAnsi="Garamond" w:cs="Times New Roman"/>
          <w:kern w:val="0"/>
          <w:sz w:val="18"/>
          <w:szCs w:val="18"/>
          <w:vertAlign w:val="superscript"/>
          <w:lang w:eastAsia="fr-FR"/>
          <w14:ligatures w14:val="none"/>
        </w:rPr>
        <w:t>e</w:t>
      </w:r>
      <w:r w:rsidRPr="00EE62CF">
        <w:rPr>
          <w:rFonts w:ascii="Garamond" w:eastAsia="Times New Roman" w:hAnsi="Garamond" w:cs="Times New Roman"/>
          <w:kern w:val="0"/>
          <w:sz w:val="18"/>
          <w:szCs w:val="18"/>
          <w:lang w:eastAsia="fr-FR"/>
          <w14:ligatures w14:val="none"/>
        </w:rPr>
        <w:t xml:space="preserve">), salle D421–  </w:t>
      </w:r>
      <w:hyperlink r:id="rId4" w:tgtFrame="3YODbzp_qhg_XqGFdjsnaQP" w:history="1">
        <w:r w:rsidRPr="00EE62CF">
          <w:rPr>
            <w:rFonts w:ascii="Garamond" w:eastAsia="Times New Roman" w:hAnsi="Garamond" w:cs="Times New Roman"/>
            <w:color w:val="0000FF"/>
            <w:kern w:val="0"/>
            <w:sz w:val="18"/>
            <w:szCs w:val="18"/>
            <w:u w:val="single"/>
            <w:lang w:eastAsia="fr-FR"/>
            <w14:ligatures w14:val="none"/>
          </w:rPr>
          <w:t>https://sfbh.hypotheses.org/</w:t>
        </w:r>
      </w:hyperlink>
    </w:p>
    <w:p w14:paraId="352DC5FB"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38111031"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bookmarkStart w:id="0" w:name="_Hlk137626358"/>
      <w:bookmarkStart w:id="1" w:name="_Hlk140227598"/>
      <w:r w:rsidRPr="00EE62CF">
        <w:rPr>
          <w:rFonts w:ascii="Garamond" w:eastAsia="Times New Roman" w:hAnsi="Garamond" w:cs="Times New Roman"/>
          <w:b/>
          <w:bCs/>
          <w:color w:val="000000"/>
          <w:kern w:val="0"/>
          <w14:ligatures w14:val="none"/>
        </w:rPr>
        <w:t xml:space="preserve">Jeudi 26 septembre 2024 : Milan Pajic </w:t>
      </w:r>
      <w:r w:rsidRPr="00EE62CF">
        <w:rPr>
          <w:rFonts w:ascii="Garamond" w:eastAsia="Times New Roman" w:hAnsi="Garamond" w:cs="Times New Roman"/>
          <w:color w:val="000000"/>
          <w:kern w:val="0"/>
          <w14:ligatures w14:val="none"/>
        </w:rPr>
        <w:t>(Freie Universität Berlin et université de Strasbourg), « Entre l’intégration institutionnelle et l’acceptation collective des étrangers dans les villes anglaises de la fin du Moyen Âge » </w:t>
      </w:r>
    </w:p>
    <w:p w14:paraId="01A6F1C2"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b/>
          <w:bCs/>
          <w:kern w:val="0"/>
          <w:sz w:val="24"/>
          <w:szCs w:val="24"/>
          <w:lang w:eastAsia="fr-FR"/>
          <w14:ligatures w14:val="none"/>
        </w:rPr>
        <w:t> </w:t>
      </w:r>
    </w:p>
    <w:p w14:paraId="7C955DAA"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14:ligatures w14:val="none"/>
        </w:rPr>
        <w:t>Jeudi 10 octobre</w:t>
      </w:r>
      <w:r w:rsidRPr="00EE62CF">
        <w:rPr>
          <w:rFonts w:ascii="Garamond" w:eastAsia="Times New Roman" w:hAnsi="Garamond" w:cs="Times New Roman"/>
          <w:color w:val="000000"/>
          <w:kern w:val="0"/>
          <w14:ligatures w14:val="none"/>
        </w:rPr>
        <w:t xml:space="preserve"> : </w:t>
      </w:r>
      <w:r w:rsidRPr="00EE62CF">
        <w:rPr>
          <w:rFonts w:ascii="Garamond" w:eastAsia="Times New Roman" w:hAnsi="Garamond" w:cs="Times New Roman"/>
          <w:b/>
          <w:bCs/>
          <w:color w:val="000000"/>
          <w:kern w:val="0"/>
          <w14:ligatures w14:val="none"/>
        </w:rPr>
        <w:t>Séance pédagogique</w:t>
      </w:r>
      <w:r w:rsidRPr="00EE62CF">
        <w:rPr>
          <w:rFonts w:ascii="Garamond" w:eastAsia="Times New Roman" w:hAnsi="Garamond" w:cs="Times New Roman"/>
          <w:color w:val="000000"/>
          <w:kern w:val="0"/>
          <w14:ligatures w14:val="none"/>
        </w:rPr>
        <w:t xml:space="preserve"> sur les ressources en ligne en histoire britannique (Fabrice Bensimon, John-Erik Hansson et Frédérique Lachaud)</w:t>
      </w:r>
    </w:p>
    <w:p w14:paraId="093739D3"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26B2046F"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14:ligatures w14:val="none"/>
        </w:rPr>
        <w:t>Jeudi 24 octobre</w:t>
      </w:r>
      <w:r w:rsidRPr="00EE62CF">
        <w:rPr>
          <w:rFonts w:ascii="Garamond" w:eastAsia="Times New Roman" w:hAnsi="Garamond" w:cs="Times New Roman"/>
          <w:color w:val="000000"/>
          <w:kern w:val="0"/>
          <w14:ligatures w14:val="none"/>
        </w:rPr>
        <w:t xml:space="preserve"> : </w:t>
      </w:r>
      <w:r w:rsidRPr="00EE62CF">
        <w:rPr>
          <w:rFonts w:ascii="Garamond" w:eastAsia="Times New Roman" w:hAnsi="Garamond" w:cs="Times New Roman"/>
          <w:b/>
          <w:bCs/>
          <w:color w:val="000000"/>
          <w:kern w:val="0"/>
          <w14:ligatures w14:val="none"/>
        </w:rPr>
        <w:t xml:space="preserve">Elisabeth Davin-Mortier </w:t>
      </w:r>
      <w:r w:rsidRPr="00EE62CF">
        <w:rPr>
          <w:rFonts w:ascii="Garamond" w:eastAsia="Times New Roman" w:hAnsi="Garamond" w:cs="Times New Roman"/>
          <w:color w:val="000000"/>
          <w:kern w:val="0"/>
          <w14:ligatures w14:val="none"/>
        </w:rPr>
        <w:t>(Lausanne), « L’eau en Palestine : l’émergence d’un problème public et sa gestion par l’administration mandataire britannique (1922-1948) »</w:t>
      </w:r>
    </w:p>
    <w:p w14:paraId="1660D352"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1B979EB9"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14:ligatures w14:val="none"/>
        </w:rPr>
        <w:t>Jeudi 7 novembre</w:t>
      </w:r>
      <w:r w:rsidRPr="00EE62CF">
        <w:rPr>
          <w:rFonts w:ascii="Garamond" w:eastAsia="Times New Roman" w:hAnsi="Garamond" w:cs="Times New Roman"/>
          <w:color w:val="000000"/>
          <w:kern w:val="0"/>
          <w14:ligatures w14:val="none"/>
        </w:rPr>
        <w:t xml:space="preserve"> : </w:t>
      </w:r>
      <w:r w:rsidRPr="00EE62CF">
        <w:rPr>
          <w:rFonts w:ascii="Garamond" w:eastAsia="Times New Roman" w:hAnsi="Garamond" w:cs="Times New Roman"/>
          <w:b/>
          <w:bCs/>
          <w:color w:val="000000"/>
          <w:kern w:val="0"/>
          <w14:ligatures w14:val="none"/>
        </w:rPr>
        <w:t>Eleonore Chanlat-Bernard</w:t>
      </w:r>
      <w:r w:rsidRPr="00EE62CF">
        <w:rPr>
          <w:rFonts w:ascii="Garamond" w:eastAsia="Times New Roman" w:hAnsi="Garamond" w:cs="Times New Roman"/>
          <w:color w:val="000000"/>
          <w:kern w:val="0"/>
          <w14:ligatures w14:val="none"/>
        </w:rPr>
        <w:t>, « La mise à l'agenda du problème des famines par l'État colonial britannique au Bengale en 1866 »</w:t>
      </w:r>
    </w:p>
    <w:p w14:paraId="22B0DFF2"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768C1E5A"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21 novembre</w:t>
      </w:r>
      <w:r w:rsidRPr="00EE62CF">
        <w:rPr>
          <w:rFonts w:ascii="Garamond" w:eastAsia="Times New Roman" w:hAnsi="Garamond" w:cs="Times New Roman"/>
          <w:color w:val="000000"/>
          <w:kern w:val="0"/>
          <w:lang w:val="en-US"/>
          <w14:ligatures w14:val="none"/>
        </w:rPr>
        <w:t xml:space="preserve"> : </w:t>
      </w:r>
      <w:r w:rsidRPr="00EE62CF">
        <w:rPr>
          <w:rFonts w:ascii="Garamond" w:eastAsia="Times New Roman" w:hAnsi="Garamond" w:cs="Times New Roman"/>
          <w:b/>
          <w:bCs/>
          <w:color w:val="000000"/>
          <w:kern w:val="0"/>
          <w:lang w:val="en-US"/>
          <w14:ligatures w14:val="none"/>
        </w:rPr>
        <w:t>Stephen Brooke</w:t>
      </w:r>
      <w:r w:rsidRPr="00EE62CF">
        <w:rPr>
          <w:rFonts w:ascii="Garamond" w:eastAsia="Times New Roman" w:hAnsi="Garamond" w:cs="Times New Roman"/>
          <w:color w:val="000000"/>
          <w:kern w:val="0"/>
          <w:lang w:val="en-US"/>
          <w14:ligatures w14:val="none"/>
        </w:rPr>
        <w:t xml:space="preserve"> (York University, Toronto), ‘The Death of Colin Roach, 1983, and the Politics of Emotion in Late Twentieth-Century Britain’</w:t>
      </w:r>
    </w:p>
    <w:p w14:paraId="787561EC"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4A3A850F"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5 décembre</w:t>
      </w:r>
      <w:r w:rsidRPr="00EE62CF">
        <w:rPr>
          <w:rFonts w:ascii="Garamond" w:eastAsia="Times New Roman" w:hAnsi="Garamond" w:cs="Times New Roman"/>
          <w:color w:val="000000"/>
          <w:kern w:val="0"/>
          <w:lang w:val="en-US"/>
          <w14:ligatures w14:val="none"/>
        </w:rPr>
        <w:t xml:space="preserve"> : </w:t>
      </w:r>
      <w:r w:rsidRPr="00EE62CF">
        <w:rPr>
          <w:rFonts w:ascii="Garamond" w:eastAsia="Times New Roman" w:hAnsi="Garamond" w:cs="Times New Roman"/>
          <w:b/>
          <w:bCs/>
          <w:color w:val="000000"/>
          <w:kern w:val="0"/>
          <w:lang w:val="en-US"/>
          <w14:ligatures w14:val="none"/>
        </w:rPr>
        <w:t>Laura Schwartz</w:t>
      </w:r>
      <w:r w:rsidRPr="00EE62CF">
        <w:rPr>
          <w:rFonts w:ascii="Garamond" w:eastAsia="Times New Roman" w:hAnsi="Garamond" w:cs="Times New Roman"/>
          <w:color w:val="000000"/>
          <w:kern w:val="0"/>
          <w:lang w:val="en-US"/>
          <w14:ligatures w14:val="none"/>
        </w:rPr>
        <w:t xml:space="preserve"> (Warwick), ‘The gender politics of the "white working class": a feminist history of Brexit Britain’</w:t>
      </w:r>
    </w:p>
    <w:p w14:paraId="420F60B3"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62FD7B1B"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19 décembre</w:t>
      </w:r>
      <w:r w:rsidRPr="00EE62CF">
        <w:rPr>
          <w:rFonts w:ascii="Garamond" w:eastAsia="Times New Roman" w:hAnsi="Garamond" w:cs="Times New Roman"/>
          <w:color w:val="000000"/>
          <w:kern w:val="0"/>
          <w:lang w:val="en-US"/>
          <w14:ligatures w14:val="none"/>
        </w:rPr>
        <w:t xml:space="preserve"> : </w:t>
      </w:r>
      <w:r w:rsidRPr="00EE62CF">
        <w:rPr>
          <w:rFonts w:ascii="Garamond" w:eastAsia="Times New Roman" w:hAnsi="Garamond" w:cs="Times New Roman"/>
          <w:b/>
          <w:bCs/>
          <w:color w:val="000000"/>
          <w:kern w:val="0"/>
          <w:lang w:val="en-US"/>
          <w14:ligatures w14:val="none"/>
        </w:rPr>
        <w:t>Freddy Foks</w:t>
      </w:r>
      <w:r w:rsidRPr="00EE62CF">
        <w:rPr>
          <w:rFonts w:ascii="Garamond" w:eastAsia="Times New Roman" w:hAnsi="Garamond" w:cs="Times New Roman"/>
          <w:color w:val="000000"/>
          <w:kern w:val="0"/>
          <w:lang w:val="en-US"/>
          <w14:ligatures w14:val="none"/>
        </w:rPr>
        <w:t xml:space="preserve"> (Manchester), ‘Emigration, empire and the British state during the twentieth century’</w:t>
      </w:r>
    </w:p>
    <w:p w14:paraId="3168B0F9"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185A0518"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30 janvier 2025</w:t>
      </w:r>
      <w:r w:rsidRPr="00EE62CF">
        <w:rPr>
          <w:rFonts w:ascii="Garamond" w:eastAsia="Times New Roman" w:hAnsi="Garamond" w:cs="Times New Roman"/>
          <w:color w:val="000000"/>
          <w:kern w:val="0"/>
          <w:lang w:val="en-US"/>
          <w14:ligatures w14:val="none"/>
        </w:rPr>
        <w:t xml:space="preserve"> : </w:t>
      </w:r>
      <w:r w:rsidRPr="00EE62CF">
        <w:rPr>
          <w:rFonts w:ascii="Garamond" w:eastAsia="Times New Roman" w:hAnsi="Garamond" w:cs="Times New Roman"/>
          <w:b/>
          <w:bCs/>
          <w:color w:val="000000"/>
          <w:kern w:val="0"/>
          <w:lang w:val="en-US"/>
          <w14:ligatures w14:val="none"/>
        </w:rPr>
        <w:t>Camille Martinerie</w:t>
      </w:r>
      <w:r w:rsidRPr="00EE62CF">
        <w:rPr>
          <w:rFonts w:ascii="Garamond" w:eastAsia="Times New Roman" w:hAnsi="Garamond" w:cs="Times New Roman"/>
          <w:color w:val="000000"/>
          <w:kern w:val="0"/>
          <w:lang w:val="en-US"/>
          <w14:ligatures w14:val="none"/>
        </w:rPr>
        <w:t xml:space="preserve"> (Paris 13), ‘</w:t>
      </w:r>
      <w:r w:rsidRPr="00EE62CF">
        <w:rPr>
          <w:rFonts w:ascii="Garamond" w:eastAsia="Times New Roman" w:hAnsi="Garamond" w:cs="Times New Roman"/>
          <w:color w:val="000000"/>
          <w:kern w:val="0"/>
          <w:lang w:val="en-US" w:eastAsia="fr-FR"/>
          <w14:ligatures w14:val="none"/>
        </w:rPr>
        <w:t>"The same knowledge under different stars?" - Cross-examining history teaching in the South African university under apartheid from the other side of power’</w:t>
      </w:r>
    </w:p>
    <w:p w14:paraId="50822BE1"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b/>
          <w:bCs/>
          <w:kern w:val="0"/>
          <w:sz w:val="24"/>
          <w:szCs w:val="24"/>
          <w:lang w:eastAsia="fr-FR"/>
          <w14:ligatures w14:val="none"/>
        </w:rPr>
        <w:t> </w:t>
      </w:r>
    </w:p>
    <w:p w14:paraId="2CDA3F7D"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13 février</w:t>
      </w:r>
      <w:r w:rsidRPr="00EE62CF">
        <w:rPr>
          <w:rFonts w:ascii="Garamond" w:eastAsia="Times New Roman" w:hAnsi="Garamond" w:cs="Times New Roman"/>
          <w:color w:val="000000"/>
          <w:kern w:val="0"/>
          <w:lang w:val="en-US"/>
          <w14:ligatures w14:val="none"/>
        </w:rPr>
        <w:t xml:space="preserve"> : </w:t>
      </w:r>
      <w:bookmarkStart w:id="2" w:name="_Hlk171997486"/>
      <w:r w:rsidRPr="00EE62CF">
        <w:rPr>
          <w:rFonts w:ascii="Garamond" w:eastAsia="Times New Roman" w:hAnsi="Garamond" w:cs="Times New Roman"/>
          <w:b/>
          <w:bCs/>
          <w:color w:val="000000"/>
          <w:kern w:val="0"/>
          <w:lang w:val="en-US"/>
          <w14:ligatures w14:val="none"/>
        </w:rPr>
        <w:t>Amélie Bonney</w:t>
      </w:r>
      <w:r w:rsidRPr="00EE62CF">
        <w:rPr>
          <w:rFonts w:ascii="Garamond" w:eastAsia="Times New Roman" w:hAnsi="Garamond" w:cs="Times New Roman"/>
          <w:color w:val="000000"/>
          <w:kern w:val="0"/>
          <w:lang w:val="en-US"/>
          <w14:ligatures w14:val="none"/>
        </w:rPr>
        <w:t xml:space="preserve"> (Sorbonne Université) et </w:t>
      </w:r>
      <w:r w:rsidRPr="00EE62CF">
        <w:rPr>
          <w:rFonts w:ascii="Garamond" w:eastAsia="Times New Roman" w:hAnsi="Garamond" w:cs="Times New Roman"/>
          <w:b/>
          <w:bCs/>
          <w:color w:val="000000"/>
          <w:kern w:val="0"/>
          <w:lang w:val="en-US"/>
          <w14:ligatures w14:val="none"/>
        </w:rPr>
        <w:t>Christelle Gomis</w:t>
      </w:r>
      <w:r w:rsidRPr="00EE62CF">
        <w:rPr>
          <w:rFonts w:ascii="Garamond" w:eastAsia="Times New Roman" w:hAnsi="Garamond" w:cs="Times New Roman"/>
          <w:color w:val="000000"/>
          <w:kern w:val="0"/>
          <w:lang w:val="en-US"/>
          <w14:ligatures w14:val="none"/>
        </w:rPr>
        <w:t xml:space="preserve"> (Institut universitaire européen) : ‘Standardizing Deficiency: Eugenic theories and the shaping of race, class and gender dynamics in Britain (1880-1970s)</w:t>
      </w:r>
      <w:bookmarkEnd w:id="2"/>
      <w:r w:rsidRPr="00EE62CF">
        <w:rPr>
          <w:rFonts w:ascii="Garamond" w:eastAsia="Times New Roman" w:hAnsi="Garamond" w:cs="Times New Roman"/>
          <w:color w:val="000000"/>
          <w:kern w:val="0"/>
          <w:lang w:val="en-US"/>
          <w14:ligatures w14:val="none"/>
        </w:rPr>
        <w:t>’</w:t>
      </w:r>
    </w:p>
    <w:p w14:paraId="4BC275B4"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7E2A4551"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6 mars</w:t>
      </w:r>
      <w:r w:rsidRPr="00EE62CF">
        <w:rPr>
          <w:rFonts w:ascii="Garamond" w:eastAsia="Times New Roman" w:hAnsi="Garamond" w:cs="Times New Roman"/>
          <w:color w:val="000000"/>
          <w:kern w:val="0"/>
          <w:lang w:val="en-US"/>
          <w14:ligatures w14:val="none"/>
        </w:rPr>
        <w:t xml:space="preserve"> : </w:t>
      </w:r>
      <w:r w:rsidRPr="00EE62CF">
        <w:rPr>
          <w:rFonts w:ascii="Garamond" w:eastAsia="Times New Roman" w:hAnsi="Garamond" w:cs="Times New Roman"/>
          <w:b/>
          <w:bCs/>
          <w:color w:val="000000"/>
          <w:kern w:val="0"/>
          <w:lang w:val="en-US"/>
          <w14:ligatures w14:val="none"/>
        </w:rPr>
        <w:t>Helen Lacey</w:t>
      </w:r>
      <w:r w:rsidRPr="00EE62CF">
        <w:rPr>
          <w:rFonts w:ascii="Garamond" w:eastAsia="Times New Roman" w:hAnsi="Garamond" w:cs="Times New Roman"/>
          <w:color w:val="000000"/>
          <w:kern w:val="0"/>
          <w:lang w:val="en-US"/>
          <w14:ligatures w14:val="none"/>
        </w:rPr>
        <w:t xml:space="preserve"> (Mansfield College, Oxford) et </w:t>
      </w:r>
      <w:r w:rsidRPr="00EE62CF">
        <w:rPr>
          <w:rFonts w:ascii="Garamond" w:eastAsia="Times New Roman" w:hAnsi="Garamond" w:cs="Times New Roman"/>
          <w:b/>
          <w:bCs/>
          <w:color w:val="000000"/>
          <w:kern w:val="0"/>
          <w:lang w:val="en-US"/>
          <w14:ligatures w14:val="none"/>
        </w:rPr>
        <w:t>Adrian Bell</w:t>
      </w:r>
      <w:r w:rsidRPr="00EE62CF">
        <w:rPr>
          <w:rFonts w:ascii="Garamond" w:eastAsia="Times New Roman" w:hAnsi="Garamond" w:cs="Times New Roman"/>
          <w:color w:val="000000"/>
          <w:kern w:val="0"/>
          <w:lang w:val="en-US"/>
          <w14:ligatures w14:val="none"/>
        </w:rPr>
        <w:t xml:space="preserve"> (Reading), ‘The People of 1381: New Findings on The English Peasants’ Revolt’</w:t>
      </w:r>
    </w:p>
    <w:p w14:paraId="36B226D8"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6B88EE07"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20 mars</w:t>
      </w:r>
      <w:r w:rsidRPr="00EE62CF">
        <w:rPr>
          <w:rFonts w:ascii="Garamond" w:eastAsia="Times New Roman" w:hAnsi="Garamond" w:cs="Times New Roman"/>
          <w:color w:val="000000"/>
          <w:kern w:val="0"/>
          <w:lang w:val="en-US"/>
          <w14:ligatures w14:val="none"/>
        </w:rPr>
        <w:t xml:space="preserve"> : </w:t>
      </w:r>
      <w:r w:rsidRPr="00EE62CF">
        <w:rPr>
          <w:rFonts w:ascii="Garamond" w:eastAsia="Times New Roman" w:hAnsi="Garamond" w:cs="Times New Roman"/>
          <w:b/>
          <w:bCs/>
          <w:color w:val="000000"/>
          <w:kern w:val="0"/>
          <w:lang w:val="en-US"/>
          <w14:ligatures w14:val="none"/>
        </w:rPr>
        <w:t>Michael Brown</w:t>
      </w:r>
      <w:r w:rsidRPr="00EE62CF">
        <w:rPr>
          <w:rFonts w:ascii="Garamond" w:eastAsia="Times New Roman" w:hAnsi="Garamond" w:cs="Times New Roman"/>
          <w:color w:val="000000"/>
          <w:kern w:val="0"/>
          <w:lang w:val="en-US"/>
          <w14:ligatures w14:val="none"/>
        </w:rPr>
        <w:t xml:space="preserve"> (Aberdeen), ‘Britain's Bystander Society, and the Argument for Abolition in the late Eighteenth Century’</w:t>
      </w:r>
    </w:p>
    <w:p w14:paraId="7F208045"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1CE5CF7B"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3 avril </w:t>
      </w:r>
      <w:r w:rsidRPr="00EE62CF">
        <w:rPr>
          <w:rFonts w:ascii="Garamond" w:eastAsia="Times New Roman" w:hAnsi="Garamond" w:cs="Times New Roman"/>
          <w:color w:val="000000"/>
          <w:kern w:val="0"/>
          <w:lang w:val="en-US"/>
          <w14:ligatures w14:val="none"/>
        </w:rPr>
        <w:t xml:space="preserve">: </w:t>
      </w:r>
      <w:r w:rsidRPr="00EE62CF">
        <w:rPr>
          <w:rFonts w:ascii="Garamond" w:eastAsia="Times New Roman" w:hAnsi="Garamond" w:cs="Times New Roman"/>
          <w:b/>
          <w:bCs/>
          <w:color w:val="000000"/>
          <w:kern w:val="0"/>
          <w:lang w:val="en-US"/>
          <w14:ligatures w14:val="none"/>
        </w:rPr>
        <w:t>Laura Slater</w:t>
      </w:r>
      <w:r w:rsidRPr="00EE62CF">
        <w:rPr>
          <w:rFonts w:ascii="Garamond" w:eastAsia="Times New Roman" w:hAnsi="Garamond" w:cs="Times New Roman"/>
          <w:color w:val="000000"/>
          <w:kern w:val="0"/>
          <w:lang w:val="en-US"/>
          <w14:ligatures w14:val="none"/>
        </w:rPr>
        <w:t xml:space="preserve"> (Cambridge): ‘Philippa of Hainault: queenship, music and manuscripts’</w:t>
      </w:r>
    </w:p>
    <w:p w14:paraId="37555144"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5F1B5E4A"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lang w:val="en-US"/>
          <w14:ligatures w14:val="none"/>
        </w:rPr>
        <w:t>Jeudi 10 avril</w:t>
      </w:r>
      <w:r w:rsidRPr="00EE62CF">
        <w:rPr>
          <w:rFonts w:ascii="Garamond" w:eastAsia="Times New Roman" w:hAnsi="Garamond" w:cs="Times New Roman"/>
          <w:color w:val="000000"/>
          <w:kern w:val="0"/>
          <w:lang w:val="en-US"/>
          <w14:ligatures w14:val="none"/>
        </w:rPr>
        <w:t xml:space="preserve"> : </w:t>
      </w:r>
      <w:r w:rsidRPr="00EE62CF">
        <w:rPr>
          <w:rFonts w:ascii="Garamond" w:eastAsia="Times New Roman" w:hAnsi="Garamond" w:cs="Times New Roman"/>
          <w:b/>
          <w:bCs/>
          <w:color w:val="000000"/>
          <w:kern w:val="0"/>
          <w:lang w:val="en-US"/>
          <w14:ligatures w14:val="none"/>
        </w:rPr>
        <w:t>Emma MacLeod</w:t>
      </w:r>
      <w:r w:rsidRPr="00EE62CF">
        <w:rPr>
          <w:rFonts w:ascii="Garamond" w:eastAsia="Times New Roman" w:hAnsi="Garamond" w:cs="Times New Roman"/>
          <w:color w:val="000000"/>
          <w:kern w:val="0"/>
          <w:lang w:val="en-US"/>
          <w14:ligatures w14:val="none"/>
        </w:rPr>
        <w:t xml:space="preserve"> (Stirling), ‘A British conversation about the French Revolution: the Wodrow-Kenrick correspondence, 1789–1799’</w:t>
      </w:r>
    </w:p>
    <w:p w14:paraId="37FD2CC0"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06AAA2DC"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Garamond" w:eastAsia="Times New Roman" w:hAnsi="Garamond" w:cs="Times New Roman"/>
          <w:b/>
          <w:bCs/>
          <w:color w:val="000000"/>
          <w:kern w:val="0"/>
          <w14:ligatures w14:val="none"/>
        </w:rPr>
        <w:t>Jeudi 15 mai</w:t>
      </w:r>
      <w:r w:rsidRPr="00EE62CF">
        <w:rPr>
          <w:rFonts w:ascii="Garamond" w:eastAsia="Times New Roman" w:hAnsi="Garamond" w:cs="Times New Roman"/>
          <w:color w:val="000000"/>
          <w:kern w:val="0"/>
          <w14:ligatures w14:val="none"/>
        </w:rPr>
        <w:t xml:space="preserve"> : </w:t>
      </w:r>
      <w:r w:rsidRPr="00EE62CF">
        <w:rPr>
          <w:rFonts w:ascii="Garamond" w:eastAsia="Times New Roman" w:hAnsi="Garamond" w:cs="Times New Roman"/>
          <w:b/>
          <w:bCs/>
          <w:color w:val="000000"/>
          <w:kern w:val="0"/>
          <w14:ligatures w14:val="none"/>
        </w:rPr>
        <w:t>Fabienne Moine</w:t>
      </w:r>
      <w:r w:rsidRPr="00EE62CF">
        <w:rPr>
          <w:rFonts w:ascii="Garamond" w:eastAsia="Times New Roman" w:hAnsi="Garamond" w:cs="Times New Roman"/>
          <w:color w:val="000000"/>
          <w:kern w:val="0"/>
          <w14:ligatures w14:val="none"/>
        </w:rPr>
        <w:t xml:space="preserve"> (Créteil), « Donner une voix aux silencieux de l’histoire : paroles et écrits des indigents dans les institutions de secours (Angleterre, 1840-1900) »</w:t>
      </w:r>
    </w:p>
    <w:bookmarkEnd w:id="0"/>
    <w:bookmarkEnd w:id="1"/>
    <w:p w14:paraId="5B3694FB"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color w:val="353535"/>
          <w:kern w:val="0"/>
          <w:sz w:val="24"/>
          <w:szCs w:val="24"/>
          <w:lang w:eastAsia="fr-FR"/>
          <w14:ligatures w14:val="none"/>
        </w:rPr>
        <w:t xml:space="preserve">            </w:t>
      </w:r>
    </w:p>
    <w:p w14:paraId="57FE50D3" w14:textId="77777777" w:rsidR="00EE62CF" w:rsidRPr="00EE62CF" w:rsidRDefault="00EE62CF" w:rsidP="00EE62CF">
      <w:pPr>
        <w:autoSpaceDE w:val="0"/>
        <w:autoSpaceDN w:val="0"/>
        <w:spacing w:before="100" w:beforeAutospacing="1" w:after="100" w:afterAutospacing="1" w:line="240" w:lineRule="auto"/>
        <w:ind w:right="428"/>
        <w:jc w:val="both"/>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color w:val="353535"/>
          <w:kern w:val="0"/>
          <w:sz w:val="24"/>
          <w:szCs w:val="24"/>
          <w:lang w:eastAsia="fr-FR"/>
          <w14:ligatures w14:val="none"/>
        </w:rPr>
        <w:t xml:space="preserve">            </w:t>
      </w:r>
    </w:p>
    <w:p w14:paraId="526FA138" w14:textId="77777777" w:rsidR="00EE62CF" w:rsidRPr="00EE62CF" w:rsidRDefault="00EE62CF" w:rsidP="00EE62CF">
      <w:pPr>
        <w:autoSpaceDE w:val="0"/>
        <w:autoSpaceDN w:val="0"/>
        <w:spacing w:before="100" w:beforeAutospacing="1" w:after="100" w:afterAutospacing="1" w:line="240" w:lineRule="auto"/>
        <w:ind w:right="428"/>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16"/>
          <w:szCs w:val="16"/>
          <w:lang w:eastAsia="fr-FR"/>
          <w14:ligatures w14:val="none"/>
        </w:rPr>
        <w:t xml:space="preserve">Le séminaire est ouvert aux étudiants de master et doctorat, ainsi qu’à toutes les personnes intéressées. Les enregistrements de la plupart des communications sont ensuite disponibles sur la chaine YouTube du séminaire :  </w:t>
      </w:r>
      <w:hyperlink r:id="rId5" w:tgtFrame="pA31e59EE0A6C_Vs57OAHRz" w:history="1">
        <w:r w:rsidRPr="00EE62CF">
          <w:rPr>
            <w:rFonts w:ascii="Times New Roman" w:eastAsia="Times New Roman" w:hAnsi="Times New Roman" w:cs="Times New Roman"/>
            <w:color w:val="0000FF"/>
            <w:kern w:val="0"/>
            <w:sz w:val="16"/>
            <w:szCs w:val="16"/>
            <w:u w:val="single"/>
            <w:lang w:eastAsia="fr-FR"/>
            <w14:ligatures w14:val="none"/>
          </w:rPr>
          <w:t>https://www.youtube.com/channel/UCveumFeGDtmJP8GTG3S8DOQ</w:t>
        </w:r>
      </w:hyperlink>
      <w:r w:rsidRPr="00EE62CF">
        <w:rPr>
          <w:rFonts w:ascii="Times New Roman" w:eastAsia="Times New Roman" w:hAnsi="Times New Roman" w:cs="Times New Roman"/>
          <w:kern w:val="0"/>
          <w:sz w:val="16"/>
          <w:szCs w:val="16"/>
          <w:lang w:eastAsia="fr-FR"/>
          <w14:ligatures w14:val="none"/>
        </w:rPr>
        <w:t xml:space="preserve"> </w:t>
      </w:r>
    </w:p>
    <w:p w14:paraId="1F88B0C5"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59F23DB9" w14:textId="77777777" w:rsidR="00EE62CF" w:rsidRPr="00EE62CF" w:rsidRDefault="00EE62CF" w:rsidP="00EE62CF">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E62CF">
        <w:rPr>
          <w:rFonts w:ascii="Times New Roman" w:eastAsia="Times New Roman" w:hAnsi="Times New Roman" w:cs="Times New Roman"/>
          <w:kern w:val="0"/>
          <w:sz w:val="24"/>
          <w:szCs w:val="24"/>
          <w:lang w:eastAsia="fr-FR"/>
          <w14:ligatures w14:val="none"/>
        </w:rPr>
        <w:t> </w:t>
      </w:r>
    </w:p>
    <w:p w14:paraId="750BDDE3" w14:textId="77777777" w:rsidR="004B7FF5" w:rsidRDefault="004B7FF5"/>
    <w:sectPr w:rsidR="004B7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F5"/>
    <w:rsid w:val="004B7FF5"/>
    <w:rsid w:val="00EE6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2722"/>
  <w15:chartTrackingRefBased/>
  <w15:docId w15:val="{A623EF73-349B-4E6B-8A5A-FA2F1A5C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62C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EE6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04530">
      <w:bodyDiv w:val="1"/>
      <w:marLeft w:val="0"/>
      <w:marRight w:val="0"/>
      <w:marTop w:val="0"/>
      <w:marBottom w:val="0"/>
      <w:divBdr>
        <w:top w:val="none" w:sz="0" w:space="0" w:color="auto"/>
        <w:left w:val="none" w:sz="0" w:space="0" w:color="auto"/>
        <w:bottom w:val="none" w:sz="0" w:space="0" w:color="auto"/>
        <w:right w:val="none" w:sz="0" w:space="0" w:color="auto"/>
      </w:divBdr>
      <w:divsChild>
        <w:div w:id="2023697988">
          <w:marLeft w:val="0"/>
          <w:marRight w:val="0"/>
          <w:marTop w:val="0"/>
          <w:marBottom w:val="0"/>
          <w:divBdr>
            <w:top w:val="single" w:sz="8" w:space="1" w:color="auto"/>
            <w:left w:val="single" w:sz="8" w:space="4" w:color="auto"/>
            <w:bottom w:val="single" w:sz="8" w:space="0" w:color="auto"/>
            <w:right w:val="single" w:sz="8" w:space="6" w:color="auto"/>
          </w:divBdr>
        </w:div>
        <w:div w:id="255676253">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veumFeGDtmJP8GTG3S8DOQ" TargetMode="External"/><Relationship Id="rId4" Type="http://schemas.openxmlformats.org/officeDocument/2006/relationships/hyperlink" Target="https://sfbh.hypothes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2859</Characters>
  <Application>Microsoft Office Word</Application>
  <DocSecurity>0</DocSecurity>
  <Lines>23</Lines>
  <Paragraphs>6</Paragraphs>
  <ScaleCrop>false</ScaleCrop>
  <Company>Universite Paris 1 Pantheon Sorbonne</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Lhermitte-Blondy</dc:creator>
  <cp:keywords/>
  <dc:description/>
  <cp:lastModifiedBy>Sophie Lhermitte-Blondy</cp:lastModifiedBy>
  <cp:revision>2</cp:revision>
  <dcterms:created xsi:type="dcterms:W3CDTF">2024-09-09T09:17:00Z</dcterms:created>
  <dcterms:modified xsi:type="dcterms:W3CDTF">2024-09-09T09:17:00Z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2024-09-09T09:17:25Z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b8eba8c7-3d90-430a-9102-76123ff6cd51</vt:lpwstr>
  </property>
  <property fmtid="{D5CDD505-2E9C-101B-9397-08002B2CF9AE}" pid="8" name="MSIP_Label_d5c20be7-c3a5-46e3-9158-fa8a02ce2395_ContentBits">
    <vt:lpwstr>0</vt:lpwstr>
  </property>
</Properties>
</file>