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360" w:bottom="0" w:left="260" w:right="240"/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32.99234pt;margin-top:18.000732pt;width:390.9pt;height:559.3pt;mso-position-horizontal-relative:page;mso-position-vertical-relative:page;z-index:-15814144" coordorigin="8660,360" coordsize="7818,11186">
            <v:shape style="position:absolute;left:9133;top:360;width:7345;height:7058" type="#_x0000_t75" stroked="false">
              <v:imagedata r:id="rId5" o:title=""/>
            </v:shape>
            <v:rect style="position:absolute;left:8659;top:360;width:553;height:11186" filled="true" fillcolor="#231f20" stroked="false">
              <v:fill type="solid"/>
            </v:rect>
            <v:shape style="position:absolute;left:10322;top:9042;width:5216;height:620" coordorigin="10323,9042" coordsize="5216,620" path="m15539,9621l10323,9621,10323,9661,15539,9661,15539,9621xm15539,9042l10323,9042,10323,9082,15539,9082,15539,9042xe" filled="true" fillcolor="#231f20" stroked="false">
              <v:path arrowok="t"/>
              <v:fill opacity="26214f" type="solid"/>
            </v:shape>
            <v:shape style="position:absolute;left:9291;top:10950;width:511;height:513" type="#_x0000_t75" stroked="false">
              <v:imagedata r:id="rId6" o:title=""/>
            </v:shape>
            <v:shape style="position:absolute;left:9296;top:9043;width:886;height:610" type="#_x0000_t75" stroked="false">
              <v:imagedata r:id="rId7" o:title=""/>
            </v:shape>
            <v:shape style="position:absolute;left:15628;top:10118;width:589;height:873" type="#_x0000_t75" stroked="false">
              <v:imagedata r:id="rId8" o:title=""/>
            </v:shape>
            <v:shape style="position:absolute;left:9890;top:10950;width:511;height:513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121" w:right="43" w:firstLine="0"/>
        <w:jc w:val="center"/>
        <w:rPr>
          <w:sz w:val="18"/>
        </w:rPr>
      </w:pPr>
      <w:r>
        <w:rPr>
          <w:color w:val="231F20"/>
          <w:sz w:val="20"/>
        </w:rPr>
        <w:t>Jeu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10"/>
          <w:sz w:val="20"/>
        </w:rPr>
        <w:t>organisé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par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Vincent</w:t>
      </w:r>
      <w:r>
        <w:rPr>
          <w:color w:val="231F20"/>
          <w:spacing w:val="47"/>
          <w:sz w:val="20"/>
        </w:rPr>
        <w:t> </w:t>
      </w:r>
      <w:r>
        <w:rPr>
          <w:color w:val="231F20"/>
          <w:spacing w:val="17"/>
          <w:sz w:val="20"/>
        </w:rPr>
        <w:t>CHAMBARLHAC</w:t>
      </w:r>
      <w:r>
        <w:rPr>
          <w:color w:val="231F20"/>
          <w:spacing w:val="47"/>
          <w:sz w:val="20"/>
        </w:rPr>
        <w:t> </w:t>
      </w:r>
      <w:r>
        <w:rPr>
          <w:color w:val="231F20"/>
          <w:spacing w:val="10"/>
          <w:sz w:val="18"/>
        </w:rPr>
        <w:t>(Université</w:t>
      </w:r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9"/>
          <w:sz w:val="18"/>
        </w:rPr>
        <w:t> </w:t>
      </w:r>
      <w:r>
        <w:rPr>
          <w:color w:val="231F20"/>
          <w:spacing w:val="9"/>
          <w:sz w:val="18"/>
        </w:rPr>
        <w:t>Bourgogne,</w:t>
      </w:r>
      <w:r>
        <w:rPr>
          <w:color w:val="231F20"/>
          <w:spacing w:val="39"/>
          <w:sz w:val="18"/>
        </w:rPr>
        <w:t> </w:t>
      </w:r>
      <w:r>
        <w:rPr>
          <w:color w:val="231F20"/>
          <w:spacing w:val="9"/>
          <w:sz w:val="18"/>
        </w:rPr>
        <w:t>LIR3S,</w:t>
      </w:r>
      <w:r>
        <w:rPr>
          <w:color w:val="231F20"/>
          <w:spacing w:val="39"/>
          <w:sz w:val="18"/>
        </w:rPr>
        <w:t> </w:t>
      </w:r>
      <w:r>
        <w:rPr>
          <w:color w:val="231F20"/>
          <w:sz w:val="18"/>
        </w:rPr>
        <w:t>UMR</w:t>
      </w:r>
      <w:r>
        <w:rPr>
          <w:color w:val="231F20"/>
          <w:spacing w:val="39"/>
          <w:sz w:val="18"/>
        </w:rPr>
        <w:t> </w:t>
      </w:r>
      <w:r>
        <w:rPr>
          <w:color w:val="231F20"/>
          <w:sz w:val="18"/>
        </w:rPr>
        <w:t>7366)</w:t>
      </w:r>
    </w:p>
    <w:p>
      <w:pPr>
        <w:spacing w:line="244" w:lineRule="auto" w:before="10"/>
        <w:ind w:left="1472" w:right="1391" w:firstLine="0"/>
        <w:jc w:val="center"/>
        <w:rPr>
          <w:sz w:val="18"/>
        </w:rPr>
      </w:pPr>
      <w:r>
        <w:rPr>
          <w:color w:val="231F20"/>
          <w:sz w:val="20"/>
        </w:rPr>
        <w:t>et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10"/>
          <w:sz w:val="20"/>
        </w:rPr>
        <w:t>Bertrand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16"/>
          <w:sz w:val="20"/>
        </w:rPr>
        <w:t>TILLIER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10"/>
          <w:sz w:val="18"/>
        </w:rPr>
        <w:t>(Université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Paris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32"/>
          <w:sz w:val="18"/>
        </w:rPr>
        <w:t> </w:t>
      </w:r>
      <w:r>
        <w:rPr>
          <w:color w:val="231F20"/>
          <w:spacing w:val="10"/>
          <w:sz w:val="18"/>
        </w:rPr>
        <w:t>Panthéon-Sorbonne,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9"/>
          <w:sz w:val="18"/>
        </w:rPr>
        <w:t>Centre</w:t>
      </w:r>
      <w:r>
        <w:rPr>
          <w:color w:val="231F20"/>
          <w:spacing w:val="25"/>
          <w:sz w:val="18"/>
        </w:rPr>
        <w:t> </w:t>
      </w:r>
      <w:r>
        <w:rPr>
          <w:color w:val="231F20"/>
          <w:spacing w:val="9"/>
          <w:sz w:val="18"/>
        </w:rPr>
        <w:t>d’histoire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du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XIX</w:t>
      </w:r>
      <w:r>
        <w:rPr>
          <w:color w:val="231F20"/>
          <w:sz w:val="18"/>
          <w:vertAlign w:val="superscript"/>
        </w:rPr>
        <w:t>e</w:t>
      </w:r>
      <w:r>
        <w:rPr>
          <w:color w:val="231F20"/>
          <w:spacing w:val="20"/>
          <w:sz w:val="18"/>
          <w:vertAlign w:val="baseline"/>
        </w:rPr>
        <w:t> </w:t>
      </w:r>
      <w:r>
        <w:rPr>
          <w:color w:val="231F20"/>
          <w:spacing w:val="9"/>
          <w:sz w:val="18"/>
          <w:vertAlign w:val="baseline"/>
        </w:rPr>
        <w:t>siècle,</w:t>
      </w:r>
      <w:r>
        <w:rPr>
          <w:color w:val="231F20"/>
          <w:spacing w:val="2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UR</w:t>
      </w:r>
      <w:r>
        <w:rPr>
          <w:color w:val="231F20"/>
          <w:spacing w:val="25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3550)</w:t>
      </w:r>
    </w:p>
    <w:p>
      <w:pPr>
        <w:pStyle w:val="BodyText"/>
        <w:spacing w:before="10"/>
        <w:ind w:left="121" w:right="43"/>
        <w:jc w:val="center"/>
      </w:pPr>
      <w:r>
        <w:rPr>
          <w:color w:val="D2232A"/>
        </w:rPr>
        <w:t>Le</w:t>
      </w:r>
      <w:r>
        <w:rPr>
          <w:color w:val="D2232A"/>
          <w:spacing w:val="37"/>
        </w:rPr>
        <w:t> </w:t>
      </w:r>
      <w:r>
        <w:rPr>
          <w:color w:val="D2232A"/>
        </w:rPr>
        <w:t>jeu</w:t>
      </w:r>
      <w:r>
        <w:rPr>
          <w:color w:val="D2232A"/>
          <w:spacing w:val="38"/>
        </w:rPr>
        <w:t> </w:t>
      </w:r>
      <w:r>
        <w:rPr>
          <w:color w:val="D2232A"/>
        </w:rPr>
        <w:t>est</w:t>
      </w:r>
      <w:r>
        <w:rPr>
          <w:color w:val="D2232A"/>
          <w:spacing w:val="36"/>
        </w:rPr>
        <w:t> </w:t>
      </w:r>
      <w:r>
        <w:rPr>
          <w:color w:val="D2232A"/>
          <w:spacing w:val="10"/>
        </w:rPr>
        <w:t>ouvert</w:t>
      </w:r>
      <w:r>
        <w:rPr>
          <w:color w:val="D2232A"/>
          <w:spacing w:val="38"/>
        </w:rPr>
        <w:t> </w:t>
      </w:r>
      <w:r>
        <w:rPr>
          <w:color w:val="D2232A"/>
        </w:rPr>
        <w:t>au</w:t>
      </w:r>
      <w:r>
        <w:rPr>
          <w:color w:val="D2232A"/>
          <w:spacing w:val="37"/>
        </w:rPr>
        <w:t> </w:t>
      </w:r>
      <w:r>
        <w:rPr>
          <w:color w:val="D2232A"/>
          <w:spacing w:val="10"/>
        </w:rPr>
        <w:t>public.</w:t>
      </w:r>
    </w:p>
    <w:p>
      <w:pPr>
        <w:pStyle w:val="BodyText"/>
        <w:spacing w:before="10"/>
        <w:ind w:left="121" w:right="43"/>
        <w:jc w:val="center"/>
      </w:pPr>
      <w:r>
        <w:rPr>
          <w:color w:val="231F20"/>
          <w:spacing w:val="10"/>
        </w:rPr>
        <w:t>Inscription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auprès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Sophie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Lhermitte</w:t>
      </w:r>
      <w:r>
        <w:rPr>
          <w:color w:val="231F20"/>
          <w:spacing w:val="32"/>
        </w:rPr>
        <w:t> </w:t>
      </w:r>
      <w:r>
        <w:rPr>
          <w:color w:val="231F20"/>
        </w:rPr>
        <w:t>:</w:t>
      </w:r>
      <w:r>
        <w:rPr>
          <w:color w:val="231F20"/>
          <w:spacing w:val="31"/>
        </w:rPr>
        <w:t> </w:t>
      </w:r>
      <w:hyperlink r:id="rId10">
        <w:r>
          <w:rPr>
            <w:color w:val="231F20"/>
            <w:spacing w:val="11"/>
          </w:rPr>
          <w:t>Sophie.Lhermitte@univ-paris1.fr</w:t>
        </w:r>
      </w:hyperlink>
    </w:p>
    <w:p>
      <w:pPr>
        <w:pStyle w:val="Title"/>
      </w:pPr>
      <w:r>
        <w:rPr/>
        <w:br w:type="column"/>
      </w:r>
      <w:r>
        <w:rPr>
          <w:color w:val="231F20"/>
          <w:w w:val="45"/>
        </w:rPr>
        <w:t>PARIS</w:t>
      </w:r>
      <w:r>
        <w:rPr>
          <w:color w:val="231F20"/>
          <w:spacing w:val="27"/>
        </w:rPr>
        <w:t> </w:t>
      </w:r>
      <w:r>
        <w:rPr>
          <w:color w:val="231F20"/>
          <w:w w:val="45"/>
        </w:rPr>
        <w:t>A</w:t>
      </w:r>
      <w:r>
        <w:rPr>
          <w:color w:val="231F20"/>
          <w:spacing w:val="28"/>
        </w:rPr>
        <w:t> </w:t>
      </w:r>
      <w:r>
        <w:rPr>
          <w:color w:val="231F20"/>
          <w:spacing w:val="10"/>
          <w:w w:val="45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w w:val="45"/>
        </w:rPr>
        <w:t>D</w:t>
      </w:r>
      <w:r>
        <w:rPr>
          <w:color w:val="231F20"/>
          <w:w w:val="45"/>
          <w:sz w:val="167"/>
        </w:rPr>
        <w:t>E</w:t>
      </w:r>
      <w:r>
        <w:rPr>
          <w:color w:val="231F20"/>
          <w:w w:val="45"/>
        </w:rPr>
        <w:t>COUPE</w:t>
      </w:r>
    </w:p>
    <w:p>
      <w:pPr>
        <w:spacing w:line="438" w:lineRule="exact" w:before="0"/>
        <w:ind w:left="236" w:right="0" w:firstLine="0"/>
        <w:jc w:val="left"/>
        <w:rPr>
          <w:rFonts w:ascii="Impact" w:hAnsi="Impact"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7.055206pt;margin-top:-78.124809pt;width:37.7pt;height:66.5pt;mso-position-horizontal-relative:page;mso-position-vertical-relative:paragraph;z-index:-15813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Impact" w:hAnsi="Impact"/>
                      <w:sz w:val="58"/>
                    </w:rPr>
                  </w:pPr>
                  <w:r>
                    <w:rPr>
                      <w:rFonts w:ascii="Impact" w:hAnsi="Impact"/>
                      <w:color w:val="D2232A"/>
                      <w:w w:val="65"/>
                      <w:sz w:val="58"/>
                    </w:rPr>
                    <w:t>Journée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8.452576pt;margin-top:8.813255pt;width:13.35pt;height:53.3pt;mso-position-horizontal-relative:page;mso-position-vertical-relative:paragraph;z-index:-15813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Impact"/>
                      <w:sz w:val="18"/>
                    </w:rPr>
                  </w:pP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  <w:r>
                    <w:rPr>
                      <w:rFonts w:ascii="Impact"/>
                      <w:color w:val="231F2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Impact"/>
                      <w:color w:val="231F20"/>
                      <w:w w:val="105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14"/>
          <w:position w:val="9"/>
          <w:sz w:val="18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14"/>
          <w:position w:val="9"/>
          <w:sz w:val="18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14"/>
          <w:position w:val="9"/>
          <w:sz w:val="18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29"/>
          <w:position w:val="9"/>
          <w:sz w:val="18"/>
        </w:rPr>
        <w:t> </w:t>
      </w:r>
      <w:r>
        <w:rPr>
          <w:rFonts w:ascii="Impact" w:hAnsi="Impact"/>
          <w:color w:val="D2232A"/>
          <w:w w:val="65"/>
          <w:sz w:val="42"/>
        </w:rPr>
        <w:t>Un</w:t>
      </w:r>
      <w:r>
        <w:rPr>
          <w:rFonts w:ascii="Impact" w:hAnsi="Impact"/>
          <w:color w:val="D2232A"/>
          <w:spacing w:val="22"/>
          <w:w w:val="65"/>
          <w:sz w:val="42"/>
        </w:rPr>
        <w:t> </w:t>
      </w:r>
      <w:r>
        <w:rPr>
          <w:rFonts w:ascii="Impact" w:hAnsi="Impact"/>
          <w:color w:val="D2232A"/>
          <w:w w:val="65"/>
          <w:sz w:val="42"/>
        </w:rPr>
        <w:t>jeu</w:t>
      </w:r>
      <w:r>
        <w:rPr>
          <w:rFonts w:ascii="Impact" w:hAnsi="Impact"/>
          <w:color w:val="D2232A"/>
          <w:spacing w:val="23"/>
          <w:w w:val="65"/>
          <w:sz w:val="42"/>
        </w:rPr>
        <w:t> </w:t>
      </w:r>
      <w:r>
        <w:rPr>
          <w:rFonts w:ascii="Impact" w:hAnsi="Impact"/>
          <w:color w:val="D2232A"/>
          <w:w w:val="65"/>
          <w:sz w:val="42"/>
        </w:rPr>
        <w:t>avec</w:t>
      </w:r>
      <w:r>
        <w:rPr>
          <w:rFonts w:ascii="Impact" w:hAnsi="Impact"/>
          <w:color w:val="D2232A"/>
          <w:spacing w:val="23"/>
          <w:w w:val="65"/>
          <w:sz w:val="42"/>
        </w:rPr>
        <w:t> </w:t>
      </w:r>
      <w:r>
        <w:rPr>
          <w:rFonts w:ascii="Impact" w:hAnsi="Impact"/>
          <w:color w:val="D2232A"/>
          <w:w w:val="65"/>
          <w:sz w:val="42"/>
        </w:rPr>
        <w:t>une</w:t>
      </w:r>
      <w:r>
        <w:rPr>
          <w:rFonts w:ascii="Impact" w:hAnsi="Impact"/>
          <w:color w:val="D2232A"/>
          <w:spacing w:val="21"/>
          <w:w w:val="65"/>
          <w:sz w:val="42"/>
        </w:rPr>
        <w:t> </w:t>
      </w:r>
      <w:r>
        <w:rPr>
          <w:rFonts w:ascii="Impact" w:hAnsi="Impact"/>
          <w:color w:val="D2232A"/>
          <w:w w:val="65"/>
          <w:sz w:val="42"/>
        </w:rPr>
        <w:t>photographie</w:t>
      </w:r>
      <w:r>
        <w:rPr>
          <w:rFonts w:ascii="Impact" w:hAnsi="Impact"/>
          <w:color w:val="D2232A"/>
          <w:spacing w:val="22"/>
          <w:w w:val="65"/>
          <w:sz w:val="42"/>
        </w:rPr>
        <w:t> </w:t>
      </w:r>
      <w:r>
        <w:rPr>
          <w:rFonts w:ascii="Impact" w:hAnsi="Impact"/>
          <w:color w:val="D2232A"/>
          <w:w w:val="65"/>
          <w:sz w:val="42"/>
        </w:rPr>
        <w:t>d’Eugène</w:t>
      </w:r>
      <w:r>
        <w:rPr>
          <w:rFonts w:ascii="Impact" w:hAnsi="Impact"/>
          <w:color w:val="D2232A"/>
          <w:spacing w:val="23"/>
          <w:w w:val="65"/>
          <w:sz w:val="42"/>
        </w:rPr>
        <w:t> </w:t>
      </w:r>
      <w:r>
        <w:rPr>
          <w:rFonts w:ascii="Impact" w:hAnsi="Impact"/>
          <w:color w:val="D2232A"/>
          <w:w w:val="65"/>
          <w:sz w:val="42"/>
        </w:rPr>
        <w:t>Atget</w:t>
      </w:r>
      <w:r>
        <w:rPr>
          <w:rFonts w:ascii="Impact" w:hAnsi="Impact"/>
          <w:color w:val="D2232A"/>
          <w:spacing w:val="8"/>
          <w:w w:val="65"/>
          <w:sz w:val="42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14"/>
          <w:position w:val="9"/>
          <w:sz w:val="18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14"/>
          <w:position w:val="9"/>
          <w:sz w:val="18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14"/>
          <w:position w:val="9"/>
          <w:sz w:val="18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  <w:r>
        <w:rPr>
          <w:rFonts w:ascii="Impact" w:hAnsi="Impact"/>
          <w:color w:val="231F20"/>
          <w:spacing w:val="15"/>
          <w:position w:val="9"/>
          <w:sz w:val="18"/>
        </w:rPr>
        <w:t> </w:t>
      </w:r>
      <w:r>
        <w:rPr>
          <w:rFonts w:ascii="Impact" w:hAnsi="Impact"/>
          <w:color w:val="231F20"/>
          <w:w w:val="65"/>
          <w:position w:val="9"/>
          <w:sz w:val="18"/>
        </w:rPr>
        <w:t>-</w:t>
      </w:r>
    </w:p>
    <w:p>
      <w:pPr>
        <w:spacing w:line="723" w:lineRule="exact" w:before="79"/>
        <w:ind w:left="1106" w:right="1663" w:firstLine="0"/>
        <w:jc w:val="center"/>
        <w:rPr>
          <w:rFonts w:ascii="Impact"/>
          <w:sz w:val="61"/>
        </w:rPr>
      </w:pPr>
      <w:r>
        <w:rPr>
          <w:rFonts w:ascii="Impact"/>
          <w:color w:val="D2232A"/>
          <w:sz w:val="61"/>
        </w:rPr>
        <w:t>15</w:t>
      </w:r>
      <w:r>
        <w:rPr>
          <w:rFonts w:ascii="Impact"/>
          <w:color w:val="D2232A"/>
          <w:spacing w:val="-10"/>
          <w:sz w:val="61"/>
        </w:rPr>
        <w:t> </w:t>
      </w:r>
      <w:r>
        <w:rPr>
          <w:rFonts w:ascii="Impact"/>
          <w:color w:val="D2232A"/>
          <w:sz w:val="61"/>
        </w:rPr>
        <w:t>juin</w:t>
      </w:r>
      <w:r>
        <w:rPr>
          <w:rFonts w:ascii="Impact"/>
          <w:color w:val="D2232A"/>
          <w:spacing w:val="-9"/>
          <w:sz w:val="61"/>
        </w:rPr>
        <w:t> </w:t>
      </w:r>
      <w:r>
        <w:rPr>
          <w:rFonts w:ascii="Impact"/>
          <w:color w:val="231F20"/>
          <w:sz w:val="61"/>
        </w:rPr>
        <w:t>2022</w:t>
      </w:r>
    </w:p>
    <w:p>
      <w:pPr>
        <w:spacing w:line="320" w:lineRule="exact" w:before="0"/>
        <w:ind w:left="1153" w:right="1663" w:firstLine="0"/>
        <w:jc w:val="center"/>
        <w:rPr>
          <w:rFonts w:ascii="Impact"/>
          <w:sz w:val="28"/>
        </w:rPr>
      </w:pPr>
      <w:r>
        <w:rPr>
          <w:rFonts w:ascii="Impact"/>
          <w:color w:val="231F20"/>
          <w:sz w:val="28"/>
        </w:rPr>
        <w:t>Salle</w:t>
      </w:r>
      <w:r>
        <w:rPr>
          <w:rFonts w:ascii="Impact"/>
          <w:color w:val="231F20"/>
          <w:spacing w:val="-6"/>
          <w:sz w:val="28"/>
        </w:rPr>
        <w:t> </w:t>
      </w:r>
      <w:r>
        <w:rPr>
          <w:rFonts w:ascii="Impact"/>
          <w:color w:val="231F20"/>
          <w:sz w:val="28"/>
        </w:rPr>
        <w:t>Jullian</w:t>
      </w:r>
      <w:r>
        <w:rPr>
          <w:rFonts w:ascii="Impact"/>
          <w:color w:val="231F20"/>
          <w:spacing w:val="-5"/>
          <w:sz w:val="28"/>
        </w:rPr>
        <w:t> </w:t>
      </w:r>
      <w:r>
        <w:rPr>
          <w:rFonts w:ascii="Impact"/>
          <w:color w:val="231F20"/>
          <w:sz w:val="28"/>
        </w:rPr>
        <w:t>/</w:t>
      </w:r>
      <w:r>
        <w:rPr>
          <w:rFonts w:ascii="Impact"/>
          <w:color w:val="231F20"/>
          <w:spacing w:val="-5"/>
          <w:sz w:val="28"/>
        </w:rPr>
        <w:t> </w:t>
      </w:r>
      <w:r>
        <w:rPr>
          <w:rFonts w:ascii="Impact"/>
          <w:color w:val="231F20"/>
          <w:sz w:val="28"/>
        </w:rPr>
        <w:t>Galerie</w:t>
      </w:r>
      <w:r>
        <w:rPr>
          <w:rFonts w:ascii="Impact"/>
          <w:color w:val="231F20"/>
          <w:spacing w:val="-6"/>
          <w:sz w:val="28"/>
        </w:rPr>
        <w:t> </w:t>
      </w:r>
      <w:r>
        <w:rPr>
          <w:rFonts w:ascii="Impact"/>
          <w:color w:val="231F20"/>
          <w:sz w:val="28"/>
        </w:rPr>
        <w:t>Colbert</w:t>
      </w:r>
      <w:r>
        <w:rPr>
          <w:rFonts w:ascii="Impact"/>
          <w:color w:val="231F20"/>
          <w:spacing w:val="-5"/>
          <w:sz w:val="28"/>
        </w:rPr>
        <w:t> </w:t>
      </w:r>
      <w:r>
        <w:rPr>
          <w:rFonts w:ascii="Impact"/>
          <w:color w:val="231F20"/>
          <w:sz w:val="28"/>
        </w:rPr>
        <w:t>-</w:t>
      </w:r>
      <w:r>
        <w:rPr>
          <w:rFonts w:ascii="Impact"/>
          <w:color w:val="231F20"/>
          <w:spacing w:val="-5"/>
          <w:sz w:val="28"/>
        </w:rPr>
        <w:t> </w:t>
      </w:r>
      <w:r>
        <w:rPr>
          <w:rFonts w:ascii="Impact"/>
          <w:color w:val="231F20"/>
          <w:sz w:val="28"/>
        </w:rPr>
        <w:t>INHA</w:t>
      </w:r>
    </w:p>
    <w:p>
      <w:pPr>
        <w:spacing w:before="38"/>
        <w:ind w:left="1140" w:right="1663" w:firstLine="0"/>
        <w:jc w:val="center"/>
        <w:rPr>
          <w:rFonts w:ascii="Impact"/>
          <w:sz w:val="23"/>
        </w:rPr>
      </w:pPr>
      <w:r>
        <w:rPr>
          <w:rFonts w:ascii="Impact"/>
          <w:color w:val="231F20"/>
          <w:sz w:val="23"/>
        </w:rPr>
        <w:t>2</w:t>
      </w:r>
      <w:r>
        <w:rPr>
          <w:rFonts w:ascii="Impact"/>
          <w:color w:val="231F20"/>
          <w:spacing w:val="2"/>
          <w:sz w:val="23"/>
        </w:rPr>
        <w:t> </w:t>
      </w:r>
      <w:r>
        <w:rPr>
          <w:rFonts w:ascii="Impact"/>
          <w:color w:val="231F20"/>
          <w:sz w:val="23"/>
        </w:rPr>
        <w:t>Rue</w:t>
      </w:r>
      <w:r>
        <w:rPr>
          <w:rFonts w:ascii="Impact"/>
          <w:color w:val="231F20"/>
          <w:spacing w:val="2"/>
          <w:sz w:val="23"/>
        </w:rPr>
        <w:t> </w:t>
      </w:r>
      <w:r>
        <w:rPr>
          <w:rFonts w:ascii="Impact"/>
          <w:color w:val="231F20"/>
          <w:sz w:val="23"/>
        </w:rPr>
        <w:t>Vivienne,</w:t>
      </w:r>
      <w:r>
        <w:rPr>
          <w:rFonts w:ascii="Impact"/>
          <w:color w:val="231F20"/>
          <w:spacing w:val="3"/>
          <w:sz w:val="23"/>
        </w:rPr>
        <w:t> </w:t>
      </w:r>
      <w:r>
        <w:rPr>
          <w:rFonts w:ascii="Impact"/>
          <w:color w:val="231F20"/>
          <w:sz w:val="23"/>
        </w:rPr>
        <w:t>75002</w:t>
      </w:r>
      <w:r>
        <w:rPr>
          <w:rFonts w:ascii="Impact"/>
          <w:color w:val="231F20"/>
          <w:spacing w:val="2"/>
          <w:sz w:val="23"/>
        </w:rPr>
        <w:t> </w:t>
      </w:r>
      <w:r>
        <w:rPr>
          <w:rFonts w:ascii="Impact"/>
          <w:color w:val="231F20"/>
          <w:sz w:val="23"/>
        </w:rPr>
        <w:t>Paris</w:t>
      </w:r>
    </w:p>
    <w:p>
      <w:pPr>
        <w:spacing w:line="264" w:lineRule="auto" w:before="182"/>
        <w:ind w:left="743" w:right="3748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w w:val="95"/>
          <w:sz w:val="8"/>
        </w:rPr>
        <w:t>Journée d’étude organisée par le Centre d’histoire du XIX</w:t>
      </w:r>
      <w:r>
        <w:rPr>
          <w:rFonts w:ascii="Arial" w:hAnsi="Arial"/>
          <w:b/>
          <w:w w:val="95"/>
          <w:position w:val="3"/>
          <w:sz w:val="5"/>
        </w:rPr>
        <w:t>e</w:t>
      </w:r>
      <w:r>
        <w:rPr>
          <w:rFonts w:ascii="Arial" w:hAnsi="Arial"/>
          <w:b/>
          <w:spacing w:val="1"/>
          <w:w w:val="95"/>
          <w:position w:val="3"/>
          <w:sz w:val="5"/>
        </w:rPr>
        <w:t> </w:t>
      </w:r>
      <w:r>
        <w:rPr>
          <w:rFonts w:ascii="Arial" w:hAnsi="Arial"/>
          <w:b/>
          <w:w w:val="95"/>
          <w:sz w:val="8"/>
        </w:rPr>
        <w:t>siècle</w:t>
      </w:r>
      <w:r>
        <w:rPr>
          <w:rFonts w:ascii="Arial" w:hAnsi="Arial"/>
          <w:b/>
          <w:spacing w:val="-19"/>
          <w:w w:val="95"/>
          <w:sz w:val="8"/>
        </w:rPr>
        <w:t> </w:t>
      </w:r>
      <w:r>
        <w:rPr>
          <w:rFonts w:ascii="Arial" w:hAnsi="Arial"/>
          <w:b/>
          <w:sz w:val="8"/>
        </w:rPr>
        <w:t>et</w:t>
      </w:r>
      <w:r>
        <w:rPr>
          <w:rFonts w:ascii="Arial" w:hAnsi="Arial"/>
          <w:b/>
          <w:spacing w:val="18"/>
          <w:sz w:val="8"/>
        </w:rPr>
        <w:t> </w:t>
      </w:r>
      <w:r>
        <w:rPr>
          <w:rFonts w:ascii="Arial" w:hAnsi="Arial"/>
          <w:b/>
          <w:sz w:val="8"/>
        </w:rPr>
        <w:t>l’UMR</w:t>
      </w:r>
      <w:r>
        <w:rPr>
          <w:rFonts w:ascii="Arial" w:hAnsi="Arial"/>
          <w:b/>
          <w:spacing w:val="-2"/>
          <w:sz w:val="8"/>
        </w:rPr>
        <w:t> </w:t>
      </w:r>
      <w:r>
        <w:rPr>
          <w:rFonts w:ascii="Arial" w:hAnsi="Arial"/>
          <w:b/>
          <w:sz w:val="8"/>
        </w:rPr>
        <w:t>LIR3S</w:t>
      </w:r>
    </w:p>
    <w:p>
      <w:pPr>
        <w:spacing w:line="88" w:lineRule="exact" w:before="0"/>
        <w:ind w:left="743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w w:val="90"/>
          <w:sz w:val="8"/>
        </w:rPr>
        <w:t>L’inscription</w:t>
      </w:r>
      <w:r>
        <w:rPr>
          <w:rFonts w:ascii="Arial" w:hAnsi="Arial"/>
          <w:b/>
          <w:spacing w:val="-1"/>
          <w:w w:val="90"/>
          <w:sz w:val="8"/>
        </w:rPr>
        <w:t> </w:t>
      </w:r>
      <w:r>
        <w:rPr>
          <w:rFonts w:ascii="Arial" w:hAnsi="Arial"/>
          <w:b/>
          <w:w w:val="90"/>
          <w:sz w:val="8"/>
        </w:rPr>
        <w:t>se</w:t>
      </w:r>
      <w:r>
        <w:rPr>
          <w:rFonts w:ascii="Arial" w:hAnsi="Arial"/>
          <w:b/>
          <w:spacing w:val="-1"/>
          <w:w w:val="90"/>
          <w:sz w:val="8"/>
        </w:rPr>
        <w:t> </w:t>
      </w:r>
      <w:r>
        <w:rPr>
          <w:rFonts w:ascii="Arial" w:hAnsi="Arial"/>
          <w:b/>
          <w:w w:val="90"/>
          <w:sz w:val="8"/>
        </w:rPr>
        <w:t>fera</w:t>
      </w:r>
      <w:r>
        <w:rPr>
          <w:rFonts w:ascii="Arial" w:hAnsi="Arial"/>
          <w:b/>
          <w:spacing w:val="-1"/>
          <w:w w:val="90"/>
          <w:sz w:val="8"/>
        </w:rPr>
        <w:t> </w:t>
      </w:r>
      <w:r>
        <w:rPr>
          <w:rFonts w:ascii="Arial" w:hAnsi="Arial"/>
          <w:b/>
          <w:w w:val="90"/>
          <w:sz w:val="8"/>
        </w:rPr>
        <w:t>à l’adresse</w:t>
      </w:r>
      <w:r>
        <w:rPr>
          <w:rFonts w:ascii="Arial" w:hAnsi="Arial"/>
          <w:b/>
          <w:spacing w:val="-1"/>
          <w:w w:val="90"/>
          <w:sz w:val="8"/>
        </w:rPr>
        <w:t> </w:t>
      </w:r>
      <w:r>
        <w:rPr>
          <w:rFonts w:ascii="Arial" w:hAnsi="Arial"/>
          <w:b/>
          <w:w w:val="90"/>
          <w:sz w:val="8"/>
        </w:rPr>
        <w:t>suivante</w:t>
      </w:r>
      <w:r>
        <w:rPr>
          <w:rFonts w:ascii="Arial" w:hAnsi="Arial"/>
          <w:b/>
          <w:spacing w:val="-1"/>
          <w:w w:val="90"/>
          <w:sz w:val="8"/>
        </w:rPr>
        <w:t> </w:t>
      </w:r>
      <w:r>
        <w:rPr>
          <w:rFonts w:ascii="Arial" w:hAnsi="Arial"/>
          <w:b/>
          <w:w w:val="90"/>
          <w:sz w:val="8"/>
        </w:rPr>
        <w:t>:</w:t>
      </w:r>
      <w:r>
        <w:rPr>
          <w:rFonts w:ascii="Arial" w:hAnsi="Arial"/>
          <w:b/>
          <w:spacing w:val="19"/>
          <w:w w:val="90"/>
          <w:sz w:val="8"/>
        </w:rPr>
        <w:t> </w:t>
      </w:r>
      <w:hyperlink r:id="rId11">
        <w:r>
          <w:rPr>
            <w:rFonts w:ascii="Arial" w:hAnsi="Arial"/>
            <w:b/>
            <w:color w:val="D2232A"/>
            <w:w w:val="90"/>
            <w:sz w:val="8"/>
          </w:rPr>
          <w:t>sophie.lhermitte@univ-paris1.fr</w:t>
        </w:r>
      </w:hyperlink>
    </w:p>
    <w:p>
      <w:pPr>
        <w:spacing w:after="0" w:line="88" w:lineRule="exact"/>
        <w:jc w:val="left"/>
        <w:rPr>
          <w:rFonts w:ascii="Arial" w:hAnsi="Arial"/>
          <w:sz w:val="8"/>
        </w:rPr>
        <w:sectPr>
          <w:type w:val="continuous"/>
          <w:pgSz w:w="16840" w:h="11910" w:orient="landscape"/>
          <w:pgMar w:top="360" w:bottom="0" w:left="260" w:right="240"/>
          <w:cols w:num="2" w:equalWidth="0">
            <w:col w:w="8181" w:space="1291"/>
            <w:col w:w="6868"/>
          </w:cols>
        </w:sect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6840" w:h="11910" w:orient="landscape"/>
          <w:pgMar w:top="1100" w:bottom="280" w:left="260" w:right="240"/>
        </w:sectPr>
      </w:pPr>
    </w:p>
    <w:p>
      <w:pPr>
        <w:spacing w:line="361" w:lineRule="exact" w:before="100"/>
        <w:ind w:left="543" w:right="0" w:firstLine="0"/>
        <w:jc w:val="left"/>
        <w:rPr>
          <w:rFonts w:ascii="Tahoma" w:hAnsi="Tahoma"/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403402</wp:posOffset>
            </wp:positionH>
            <wp:positionV relativeFrom="page">
              <wp:posOffset>909004</wp:posOffset>
            </wp:positionV>
            <wp:extent cx="25196" cy="6254963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" cy="62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D2232A"/>
          <w:spacing w:val="16"/>
          <w:sz w:val="30"/>
        </w:rPr>
        <w:t>Paris</w:t>
      </w:r>
      <w:r>
        <w:rPr>
          <w:rFonts w:ascii="Tahoma" w:hAnsi="Tahoma"/>
          <w:b/>
          <w:color w:val="D2232A"/>
          <w:spacing w:val="44"/>
          <w:sz w:val="30"/>
        </w:rPr>
        <w:t> </w:t>
      </w:r>
      <w:r>
        <w:rPr>
          <w:rFonts w:ascii="Tahoma" w:hAnsi="Tahoma"/>
          <w:b/>
          <w:color w:val="D2232A"/>
          <w:sz w:val="30"/>
        </w:rPr>
        <w:t>à</w:t>
      </w:r>
      <w:r>
        <w:rPr>
          <w:rFonts w:ascii="Tahoma" w:hAnsi="Tahoma"/>
          <w:b/>
          <w:color w:val="D2232A"/>
          <w:spacing w:val="46"/>
          <w:sz w:val="30"/>
        </w:rPr>
        <w:t> </w:t>
      </w:r>
      <w:r>
        <w:rPr>
          <w:rFonts w:ascii="Tahoma" w:hAnsi="Tahoma"/>
          <w:b/>
          <w:color w:val="D2232A"/>
          <w:spacing w:val="11"/>
          <w:sz w:val="30"/>
        </w:rPr>
        <w:t>la</w:t>
      </w:r>
      <w:r>
        <w:rPr>
          <w:rFonts w:ascii="Tahoma" w:hAnsi="Tahoma"/>
          <w:b/>
          <w:color w:val="D2232A"/>
          <w:spacing w:val="45"/>
          <w:sz w:val="30"/>
        </w:rPr>
        <w:t> </w:t>
      </w:r>
      <w:r>
        <w:rPr>
          <w:rFonts w:ascii="Tahoma" w:hAnsi="Tahoma"/>
          <w:b/>
          <w:color w:val="D2232A"/>
          <w:spacing w:val="18"/>
          <w:sz w:val="30"/>
        </w:rPr>
        <w:t>découpe</w:t>
      </w:r>
    </w:p>
    <w:p>
      <w:pPr>
        <w:spacing w:line="237" w:lineRule="auto" w:before="2"/>
        <w:ind w:left="543" w:right="0" w:firstLine="0"/>
        <w:jc w:val="left"/>
        <w:rPr>
          <w:rFonts w:ascii="Tahoma" w:hAnsi="Tahoma"/>
          <w:b/>
          <w:sz w:val="30"/>
        </w:rPr>
      </w:pPr>
      <w:r>
        <w:rPr/>
        <w:pict>
          <v:shape style="position:absolute;margin-left:40.157501pt;margin-top:40.585213pt;width:28.25pt;height:51.25pt;mso-position-horizontal-relative:page;mso-position-vertical-relative:paragraph;z-index:-15811584" type="#_x0000_t202" filled="false" stroked="false">
            <v:textbox inset="0,0,0,0">
              <w:txbxContent>
                <w:p>
                  <w:pPr>
                    <w:spacing w:line="1023" w:lineRule="exact" w:before="0"/>
                    <w:ind w:left="0" w:right="0" w:firstLine="0"/>
                    <w:jc w:val="left"/>
                    <w:rPr>
                      <w:sz w:val="92"/>
                    </w:rPr>
                  </w:pPr>
                  <w:r>
                    <w:rPr>
                      <w:color w:val="231F20"/>
                      <w:w w:val="100"/>
                      <w:sz w:val="9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color w:val="D2232A"/>
          <w:sz w:val="30"/>
        </w:rPr>
        <w:t>Un</w:t>
      </w:r>
      <w:r>
        <w:rPr>
          <w:rFonts w:ascii="Tahoma" w:hAnsi="Tahoma"/>
          <w:b/>
          <w:color w:val="D2232A"/>
          <w:spacing w:val="41"/>
          <w:sz w:val="30"/>
        </w:rPr>
        <w:t> </w:t>
      </w:r>
      <w:r>
        <w:rPr>
          <w:rFonts w:ascii="Tahoma" w:hAnsi="Tahoma"/>
          <w:b/>
          <w:color w:val="D2232A"/>
          <w:sz w:val="30"/>
        </w:rPr>
        <w:t>jeu</w:t>
      </w:r>
      <w:r>
        <w:rPr>
          <w:rFonts w:ascii="Tahoma" w:hAnsi="Tahoma"/>
          <w:b/>
          <w:color w:val="D2232A"/>
          <w:spacing w:val="41"/>
          <w:sz w:val="30"/>
        </w:rPr>
        <w:t> </w:t>
      </w:r>
      <w:r>
        <w:rPr>
          <w:rFonts w:ascii="Tahoma" w:hAnsi="Tahoma"/>
          <w:b/>
          <w:color w:val="D2232A"/>
          <w:sz w:val="30"/>
        </w:rPr>
        <w:t>avec</w:t>
      </w:r>
      <w:r>
        <w:rPr>
          <w:rFonts w:ascii="Tahoma" w:hAnsi="Tahoma"/>
          <w:b/>
          <w:color w:val="D2232A"/>
          <w:spacing w:val="42"/>
          <w:sz w:val="30"/>
        </w:rPr>
        <w:t> </w:t>
      </w:r>
      <w:r>
        <w:rPr>
          <w:rFonts w:ascii="Tahoma" w:hAnsi="Tahoma"/>
          <w:b/>
          <w:color w:val="D2232A"/>
          <w:sz w:val="30"/>
        </w:rPr>
        <w:t>une</w:t>
      </w:r>
      <w:r>
        <w:rPr>
          <w:rFonts w:ascii="Tahoma" w:hAnsi="Tahoma"/>
          <w:b/>
          <w:color w:val="D2232A"/>
          <w:spacing w:val="41"/>
          <w:sz w:val="30"/>
        </w:rPr>
        <w:t> </w:t>
      </w:r>
      <w:r>
        <w:rPr>
          <w:rFonts w:ascii="Tahoma" w:hAnsi="Tahoma"/>
          <w:b/>
          <w:color w:val="D2232A"/>
          <w:sz w:val="30"/>
        </w:rPr>
        <w:t>photographie</w:t>
      </w:r>
      <w:r>
        <w:rPr>
          <w:rFonts w:ascii="Tahoma" w:hAnsi="Tahoma"/>
          <w:b/>
          <w:color w:val="D2232A"/>
          <w:spacing w:val="41"/>
          <w:sz w:val="30"/>
        </w:rPr>
        <w:t> </w:t>
      </w:r>
      <w:r>
        <w:rPr>
          <w:rFonts w:ascii="Tahoma" w:hAnsi="Tahoma"/>
          <w:b/>
          <w:color w:val="D2232A"/>
          <w:sz w:val="30"/>
        </w:rPr>
        <w:t>d’Eugène</w:t>
      </w:r>
      <w:r>
        <w:rPr>
          <w:rFonts w:ascii="Tahoma" w:hAnsi="Tahoma"/>
          <w:b/>
          <w:color w:val="D2232A"/>
          <w:spacing w:val="-85"/>
          <w:sz w:val="30"/>
        </w:rPr>
        <w:t> </w:t>
      </w:r>
      <w:r>
        <w:rPr>
          <w:rFonts w:ascii="Tahoma" w:hAnsi="Tahoma"/>
          <w:b/>
          <w:color w:val="D2232A"/>
          <w:spacing w:val="21"/>
          <w:sz w:val="30"/>
        </w:rPr>
        <w:t>Atget</w:t>
      </w:r>
    </w:p>
    <w:p>
      <w:pPr>
        <w:pStyle w:val="BodyText"/>
        <w:spacing w:line="249" w:lineRule="auto" w:before="250"/>
        <w:ind w:left="1165" w:right="45"/>
        <w:jc w:val="both"/>
      </w:pPr>
      <w:r>
        <w:rPr>
          <w:color w:val="231F20"/>
        </w:rPr>
        <w:t>n 1912, lors d’une de ses innombrables pérégrinations parisiennes,</w:t>
      </w:r>
      <w:r>
        <w:rPr>
          <w:color w:val="231F20"/>
          <w:spacing w:val="1"/>
        </w:rPr>
        <w:t> </w:t>
      </w:r>
      <w:r>
        <w:rPr>
          <w:color w:val="231F20"/>
        </w:rPr>
        <w:t>Eugène Atget</w:t>
      </w:r>
      <w:r>
        <w:rPr>
          <w:color w:val="231F20"/>
          <w:spacing w:val="1"/>
        </w:rPr>
        <w:t> </w:t>
      </w:r>
      <w:r>
        <w:rPr>
          <w:color w:val="231F20"/>
        </w:rPr>
        <w:t>photographia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</w:rPr>
        <w:t>devanture</w:t>
      </w:r>
      <w:r>
        <w:rPr>
          <w:color w:val="231F20"/>
          <w:spacing w:val="50"/>
        </w:rPr>
        <w:t> </w:t>
      </w:r>
      <w:r>
        <w:rPr>
          <w:color w:val="231F20"/>
        </w:rPr>
        <w:t>d’une</w:t>
      </w:r>
      <w:r>
        <w:rPr>
          <w:color w:val="231F20"/>
          <w:spacing w:val="50"/>
        </w:rPr>
        <w:t> </w:t>
      </w:r>
      <w:r>
        <w:rPr>
          <w:color w:val="231F20"/>
        </w:rPr>
        <w:t>mercerie-papeterie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rue</w:t>
      </w:r>
      <w:r>
        <w:rPr>
          <w:color w:val="231F20"/>
          <w:spacing w:val="15"/>
        </w:rPr>
        <w:t> </w:t>
      </w:r>
      <w:r>
        <w:rPr>
          <w:color w:val="231F20"/>
        </w:rPr>
        <w:t>Mouffetard.</w:t>
      </w:r>
      <w:r>
        <w:rPr>
          <w:color w:val="231F20"/>
          <w:spacing w:val="15"/>
        </w:rPr>
        <w:t> </w:t>
      </w:r>
      <w:r>
        <w:rPr>
          <w:color w:val="231F20"/>
        </w:rPr>
        <w:t>Dans</w:t>
      </w:r>
      <w:r>
        <w:rPr>
          <w:color w:val="231F20"/>
          <w:spacing w:val="15"/>
        </w:rPr>
        <w:t> </w:t>
      </w:r>
      <w:r>
        <w:rPr>
          <w:color w:val="231F20"/>
        </w:rPr>
        <w:t>une</w:t>
      </w:r>
      <w:r>
        <w:rPr>
          <w:color w:val="231F20"/>
          <w:spacing w:val="16"/>
        </w:rPr>
        <w:t> </w:t>
      </w:r>
      <w:r>
        <w:rPr>
          <w:color w:val="231F20"/>
        </w:rPr>
        <w:t>veine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Walter</w:t>
      </w:r>
      <w:r>
        <w:rPr>
          <w:color w:val="231F20"/>
          <w:spacing w:val="15"/>
        </w:rPr>
        <w:t> </w:t>
      </w:r>
      <w:r>
        <w:rPr>
          <w:color w:val="231F20"/>
        </w:rPr>
        <w:t>Benjamin</w:t>
      </w:r>
      <w:r>
        <w:rPr>
          <w:color w:val="231F20"/>
          <w:spacing w:val="15"/>
        </w:rPr>
        <w:t> </w:t>
      </w:r>
      <w:r>
        <w:rPr>
          <w:color w:val="231F20"/>
        </w:rPr>
        <w:t>n’aurait</w:t>
      </w:r>
    </w:p>
    <w:p>
      <w:pPr>
        <w:pStyle w:val="BodyText"/>
        <w:spacing w:line="249" w:lineRule="auto" w:before="3"/>
        <w:ind w:left="543" w:right="38"/>
        <w:jc w:val="both"/>
      </w:pPr>
      <w:r>
        <w:rPr>
          <w:color w:val="231F20"/>
        </w:rPr>
        <w:t>pas </w:t>
      </w:r>
      <w:r>
        <w:rPr>
          <w:color w:val="231F20"/>
          <w:spacing w:val="11"/>
        </w:rPr>
        <w:t>désapprouvée </w:t>
      </w:r>
      <w:r>
        <w:rPr>
          <w:color w:val="231F20"/>
        </w:rPr>
        <w:t>– lui qui </w:t>
      </w:r>
      <w:r>
        <w:rPr>
          <w:color w:val="231F20"/>
          <w:spacing w:val="10"/>
        </w:rPr>
        <w:t>considérait </w:t>
      </w:r>
      <w:r>
        <w:rPr>
          <w:color w:val="231F20"/>
          <w:spacing w:val="9"/>
        </w:rPr>
        <w:t>Paris comme </w:t>
      </w:r>
      <w:r>
        <w:rPr>
          <w:color w:val="231F20"/>
        </w:rPr>
        <w:t>la « </w:t>
      </w:r>
      <w:r>
        <w:rPr>
          <w:color w:val="231F20"/>
          <w:spacing w:val="10"/>
        </w:rPr>
        <w:t>capitale </w:t>
      </w:r>
      <w:r>
        <w:rPr>
          <w:color w:val="231F20"/>
        </w:rPr>
        <w:t>du</w:t>
      </w:r>
      <w:r>
        <w:rPr>
          <w:color w:val="231F20"/>
          <w:spacing w:val="1"/>
        </w:rPr>
        <w:t> </w:t>
      </w:r>
      <w:r>
        <w:rPr>
          <w:color w:val="231F20"/>
        </w:rPr>
        <w:t>XIX</w:t>
      </w:r>
      <w:r>
        <w:rPr>
          <w:color w:val="231F20"/>
          <w:vertAlign w:val="superscript"/>
        </w:rPr>
        <w:t>e</w:t>
      </w:r>
      <w:r>
        <w:rPr>
          <w:color w:val="231F20"/>
          <w:vertAlign w:val="baseline"/>
        </w:rPr>
        <w:t> siècle » et un « abrégé de l’univers » –, le </w:t>
      </w:r>
      <w:r>
        <w:rPr>
          <w:color w:val="231F20"/>
          <w:spacing w:val="9"/>
          <w:vertAlign w:val="baseline"/>
        </w:rPr>
        <w:t>photographe </w:t>
      </w:r>
      <w:r>
        <w:rPr>
          <w:color w:val="231F20"/>
          <w:vertAlign w:val="baseline"/>
        </w:rPr>
        <w:t>chercha à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condenser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vertAlign w:val="baseline"/>
        </w:rPr>
        <w:t>la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vertAlign w:val="baseline"/>
        </w:rPr>
        <w:t>ville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vertAlign w:val="baseline"/>
        </w:rPr>
        <w:t>dans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vertAlign w:val="baseline"/>
        </w:rPr>
        <w:t>une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spacing w:val="9"/>
          <w:vertAlign w:val="baseline"/>
        </w:rPr>
        <w:t>composition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vertAlign w:val="baseline"/>
        </w:rPr>
        <w:t>où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vertAlign w:val="baseline"/>
        </w:rPr>
        <w:t>se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vertAlign w:val="baseline"/>
        </w:rPr>
        <w:t>mêlent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vertAlign w:val="baseline"/>
        </w:rPr>
        <w:t>et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vertAlign w:val="baseline"/>
        </w:rPr>
        <w:t>se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spacing w:val="10"/>
          <w:vertAlign w:val="baseline"/>
        </w:rPr>
        <w:t>confondent</w:t>
      </w:r>
      <w:r>
        <w:rPr>
          <w:color w:val="231F20"/>
          <w:spacing w:val="-48"/>
          <w:vertAlign w:val="baseline"/>
        </w:rPr>
        <w:t> </w:t>
      </w:r>
      <w:r>
        <w:rPr>
          <w:color w:val="231F20"/>
          <w:vertAlign w:val="baseline"/>
        </w:rPr>
        <w:t>le </w:t>
      </w:r>
      <w:r>
        <w:rPr>
          <w:color w:val="231F20"/>
          <w:spacing w:val="10"/>
          <w:vertAlign w:val="baseline"/>
        </w:rPr>
        <w:t>lisible </w:t>
      </w:r>
      <w:r>
        <w:rPr>
          <w:color w:val="231F20"/>
          <w:vertAlign w:val="baseline"/>
        </w:rPr>
        <w:t>et le </w:t>
      </w:r>
      <w:r>
        <w:rPr>
          <w:color w:val="231F20"/>
          <w:spacing w:val="10"/>
          <w:vertAlign w:val="baseline"/>
        </w:rPr>
        <w:t>visible. </w:t>
      </w:r>
      <w:r>
        <w:rPr>
          <w:color w:val="231F20"/>
          <w:spacing w:val="9"/>
          <w:vertAlign w:val="baseline"/>
        </w:rPr>
        <w:t>Saturée </w:t>
      </w:r>
      <w:r>
        <w:rPr>
          <w:color w:val="231F20"/>
          <w:vertAlign w:val="baseline"/>
        </w:rPr>
        <w:t>de </w:t>
      </w:r>
      <w:r>
        <w:rPr>
          <w:color w:val="231F20"/>
          <w:spacing w:val="10"/>
          <w:vertAlign w:val="baseline"/>
        </w:rPr>
        <w:t>lettres </w:t>
      </w:r>
      <w:r>
        <w:rPr>
          <w:color w:val="231F20"/>
          <w:vertAlign w:val="baseline"/>
        </w:rPr>
        <w:t>et de </w:t>
      </w:r>
      <w:r>
        <w:rPr>
          <w:color w:val="231F20"/>
          <w:spacing w:val="9"/>
          <w:vertAlign w:val="baseline"/>
        </w:rPr>
        <w:t>mots, </w:t>
      </w:r>
      <w:r>
        <w:rPr>
          <w:color w:val="231F20"/>
          <w:vertAlign w:val="baseline"/>
        </w:rPr>
        <w:t>de </w:t>
      </w:r>
      <w:r>
        <w:rPr>
          <w:color w:val="231F20"/>
          <w:spacing w:val="12"/>
          <w:vertAlign w:val="baseline"/>
        </w:rPr>
        <w:t>marchandises,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spacing w:val="12"/>
          <w:vertAlign w:val="baseline"/>
        </w:rPr>
        <w:t>d’enseignes </w:t>
      </w:r>
      <w:r>
        <w:rPr>
          <w:color w:val="231F20"/>
          <w:vertAlign w:val="baseline"/>
        </w:rPr>
        <w:t>et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spacing w:val="12"/>
          <w:vertAlign w:val="baseline"/>
        </w:rPr>
        <w:t>d’images </w:t>
      </w:r>
      <w:r>
        <w:rPr>
          <w:color w:val="231F20"/>
          <w:spacing w:val="10"/>
          <w:vertAlign w:val="baseline"/>
        </w:rPr>
        <w:t>qui, dans </w:t>
      </w:r>
      <w:r>
        <w:rPr>
          <w:color w:val="231F20"/>
          <w:spacing w:val="9"/>
          <w:vertAlign w:val="baseline"/>
        </w:rPr>
        <w:t>une </w:t>
      </w:r>
      <w:r>
        <w:rPr>
          <w:color w:val="231F20"/>
          <w:spacing w:val="13"/>
          <w:vertAlign w:val="baseline"/>
        </w:rPr>
        <w:t>représentation </w:t>
      </w:r>
      <w:r>
        <w:rPr>
          <w:color w:val="231F20"/>
          <w:spacing w:val="9"/>
          <w:vertAlign w:val="baseline"/>
        </w:rPr>
        <w:t>par </w:t>
      </w:r>
      <w:r>
        <w:rPr>
          <w:color w:val="231F20"/>
          <w:spacing w:val="14"/>
          <w:vertAlign w:val="baseline"/>
        </w:rPr>
        <w:t>ailleurs</w:t>
      </w:r>
      <w:r>
        <w:rPr>
          <w:color w:val="231F20"/>
          <w:spacing w:val="15"/>
          <w:vertAlign w:val="baseline"/>
        </w:rPr>
        <w:t> </w:t>
      </w:r>
      <w:r>
        <w:rPr>
          <w:color w:val="231F20"/>
          <w:spacing w:val="10"/>
          <w:vertAlign w:val="baseline"/>
        </w:rPr>
        <w:t>presque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spacing w:val="10"/>
          <w:vertAlign w:val="baseline"/>
        </w:rPr>
        <w:t>dépourvue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spacing w:val="9"/>
          <w:vertAlign w:val="baseline"/>
        </w:rPr>
        <w:t>toute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spacing w:val="10"/>
          <w:vertAlign w:val="baseline"/>
        </w:rPr>
        <w:t>présence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spacing w:val="10"/>
          <w:vertAlign w:val="baseline"/>
        </w:rPr>
        <w:t>humaine,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vertAlign w:val="baseline"/>
        </w:rPr>
        <w:t>ont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spacing w:val="10"/>
          <w:vertAlign w:val="baseline"/>
        </w:rPr>
        <w:t>valeur</w:t>
      </w:r>
      <w:r>
        <w:rPr>
          <w:color w:val="231F20"/>
          <w:spacing w:val="37"/>
          <w:vertAlign w:val="baseline"/>
        </w:rPr>
        <w:t> </w:t>
      </w:r>
      <w:r>
        <w:rPr>
          <w:color w:val="231F20"/>
          <w:spacing w:val="10"/>
          <w:vertAlign w:val="baseline"/>
        </w:rPr>
        <w:t>d’indices</w:t>
      </w:r>
      <w:r>
        <w:rPr>
          <w:color w:val="231F20"/>
          <w:spacing w:val="-47"/>
          <w:vertAlign w:val="baseline"/>
        </w:rPr>
        <w:t> </w:t>
      </w:r>
      <w:r>
        <w:rPr>
          <w:color w:val="231F20"/>
          <w:vertAlign w:val="baseline"/>
        </w:rPr>
        <w:t>et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spacing w:val="10"/>
          <w:vertAlign w:val="baseline"/>
        </w:rPr>
        <w:t>traces,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spacing w:val="9"/>
          <w:vertAlign w:val="baseline"/>
        </w:rPr>
        <w:t>cette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spacing w:val="9"/>
          <w:vertAlign w:val="baseline"/>
        </w:rPr>
        <w:t>image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spacing w:val="10"/>
          <w:vertAlign w:val="baseline"/>
        </w:rPr>
        <w:t>prélevée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vertAlign w:val="baseline"/>
        </w:rPr>
        <w:t>dans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vertAlign w:val="baseline"/>
        </w:rPr>
        <w:t>le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spacing w:val="9"/>
          <w:vertAlign w:val="baseline"/>
        </w:rPr>
        <w:t>tissu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spacing w:val="9"/>
          <w:vertAlign w:val="baseline"/>
        </w:rPr>
        <w:t>dense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23"/>
          <w:vertAlign w:val="baseline"/>
        </w:rPr>
        <w:t> </w:t>
      </w:r>
      <w:r>
        <w:rPr>
          <w:color w:val="231F20"/>
          <w:spacing w:val="9"/>
          <w:vertAlign w:val="baseline"/>
        </w:rPr>
        <w:t>Paris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spacing w:val="12"/>
          <w:vertAlign w:val="baseline"/>
        </w:rPr>
        <w:t>comme</w:t>
      </w:r>
    </w:p>
    <w:p>
      <w:pPr>
        <w:pStyle w:val="BodyText"/>
        <w:spacing w:line="249" w:lineRule="auto" w:before="5"/>
        <w:ind w:left="543" w:right="40"/>
        <w:jc w:val="both"/>
      </w:pPr>
      <w:r>
        <w:rPr>
          <w:color w:val="231F20"/>
        </w:rPr>
        <w:t>« capitale des signes » (pour reprendre ici le titre du livre de Karlheinz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Stierle, </w:t>
      </w:r>
      <w:r>
        <w:rPr>
          <w:color w:val="231F20"/>
        </w:rPr>
        <w:t>paru en </w:t>
      </w:r>
      <w:r>
        <w:rPr>
          <w:color w:val="231F20"/>
          <w:spacing w:val="9"/>
        </w:rPr>
        <w:t>2001) </w:t>
      </w:r>
      <w:r>
        <w:rPr>
          <w:color w:val="231F20"/>
          <w:spacing w:val="10"/>
        </w:rPr>
        <w:t>invite </w:t>
      </w:r>
      <w:r>
        <w:rPr>
          <w:color w:val="231F20"/>
        </w:rPr>
        <w:t>au </w:t>
      </w:r>
      <w:r>
        <w:rPr>
          <w:color w:val="231F20"/>
          <w:spacing w:val="10"/>
        </w:rPr>
        <w:t>déchiffrement </w:t>
      </w:r>
      <w:r>
        <w:rPr>
          <w:color w:val="231F20"/>
        </w:rPr>
        <w:t>de ses </w:t>
      </w:r>
      <w:r>
        <w:rPr>
          <w:color w:val="231F20"/>
          <w:spacing w:val="10"/>
        </w:rPr>
        <w:t>détails. </w:t>
      </w:r>
      <w:r>
        <w:rPr>
          <w:color w:val="231F20"/>
        </w:rPr>
        <w:t>Car il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s’agit,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l’occurrence,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sortir  </w:t>
      </w:r>
      <w:r>
        <w:rPr>
          <w:color w:val="231F20"/>
        </w:rPr>
        <w:t>du</w:t>
      </w:r>
      <w:r>
        <w:rPr>
          <w:color w:val="231F20"/>
          <w:spacing w:val="50"/>
        </w:rPr>
        <w:t> </w:t>
      </w:r>
      <w:r>
        <w:rPr>
          <w:color w:val="231F20"/>
          <w:spacing w:val="11"/>
        </w:rPr>
        <w:t>labyrinthe 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  <w:spacing w:val="13"/>
        </w:rPr>
        <w:t>l’accumulation,</w:t>
      </w:r>
      <w:r>
        <w:rPr>
          <w:color w:val="231F20"/>
          <w:spacing w:val="-47"/>
        </w:rPr>
        <w:t> </w:t>
      </w:r>
      <w:r>
        <w:rPr>
          <w:color w:val="231F20"/>
        </w:rPr>
        <w:t>en en </w:t>
      </w:r>
      <w:r>
        <w:rPr>
          <w:color w:val="231F20"/>
          <w:spacing w:val="10"/>
        </w:rPr>
        <w:t>triant, ordonnant </w:t>
      </w:r>
      <w:r>
        <w:rPr>
          <w:color w:val="231F20"/>
        </w:rPr>
        <w:t>et </w:t>
      </w:r>
      <w:r>
        <w:rPr>
          <w:color w:val="231F20"/>
          <w:spacing w:val="11"/>
        </w:rPr>
        <w:t>interrogeant </w:t>
      </w:r>
      <w:r>
        <w:rPr>
          <w:color w:val="231F20"/>
        </w:rPr>
        <w:t>les </w:t>
      </w:r>
      <w:r>
        <w:rPr>
          <w:color w:val="231F20"/>
          <w:spacing w:val="9"/>
        </w:rPr>
        <w:t>mille </w:t>
      </w:r>
      <w:r>
        <w:rPr>
          <w:color w:val="231F20"/>
          <w:spacing w:val="10"/>
        </w:rPr>
        <w:t>choses amassées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entassées</w:t>
      </w:r>
      <w:r>
        <w:rPr>
          <w:color w:val="231F20"/>
          <w:spacing w:val="1"/>
        </w:rPr>
        <w:t> </w:t>
      </w:r>
      <w:r>
        <w:rPr>
          <w:color w:val="231F20"/>
        </w:rPr>
        <w:t>jusqu’à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l’inextricable,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tenter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les</w:t>
      </w:r>
      <w:r>
        <w:rPr>
          <w:color w:val="231F20"/>
          <w:spacing w:val="50"/>
        </w:rPr>
        <w:t> </w:t>
      </w:r>
      <w:r>
        <w:rPr>
          <w:color w:val="231F20"/>
        </w:rPr>
        <w:t>comprendre</w:t>
      </w:r>
      <w:r>
        <w:rPr>
          <w:color w:val="231F20"/>
          <w:spacing w:val="50"/>
        </w:rPr>
        <w:t> </w:t>
      </w:r>
      <w:r>
        <w:rPr>
          <w:color w:val="231F20"/>
        </w:rPr>
        <w:t>comme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expression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modernité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urbaine.</w:t>
      </w:r>
      <w:r>
        <w:rPr>
          <w:color w:val="231F20"/>
          <w:spacing w:val="26"/>
        </w:rPr>
        <w:t> </w:t>
      </w:r>
      <w:r>
        <w:rPr>
          <w:color w:val="231F20"/>
        </w:rPr>
        <w:t>Le</w:t>
      </w:r>
      <w:r>
        <w:rPr>
          <w:color w:val="231F20"/>
          <w:spacing w:val="26"/>
        </w:rPr>
        <w:t> </w:t>
      </w:r>
      <w:r>
        <w:rPr>
          <w:color w:val="231F20"/>
        </w:rPr>
        <w:t>jeu</w:t>
      </w:r>
      <w:r>
        <w:rPr>
          <w:color w:val="231F20"/>
          <w:spacing w:val="26"/>
        </w:rPr>
        <w:t> </w:t>
      </w:r>
      <w:r>
        <w:rPr>
          <w:color w:val="231F20"/>
        </w:rPr>
        <w:t>«</w:t>
      </w:r>
      <w:r>
        <w:rPr>
          <w:color w:val="231F20"/>
          <w:spacing w:val="26"/>
        </w:rPr>
        <w:t> </w:t>
      </w:r>
      <w:r>
        <w:rPr>
          <w:color w:val="231F20"/>
        </w:rPr>
        <w:t>Paris</w:t>
      </w:r>
      <w:r>
        <w:rPr>
          <w:color w:val="231F20"/>
          <w:spacing w:val="25"/>
        </w:rPr>
        <w:t> </w:t>
      </w:r>
      <w:r>
        <w:rPr>
          <w:color w:val="231F20"/>
        </w:rPr>
        <w:t>à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découpe</w:t>
      </w:r>
      <w:r>
        <w:rPr>
          <w:color w:val="231F20"/>
          <w:spacing w:val="26"/>
        </w:rPr>
        <w:t> </w:t>
      </w:r>
      <w:r>
        <w:rPr>
          <w:color w:val="231F20"/>
        </w:rPr>
        <w:t>»</w:t>
      </w:r>
      <w:r>
        <w:rPr>
          <w:color w:val="231F20"/>
          <w:spacing w:val="-48"/>
        </w:rPr>
        <w:t> </w:t>
      </w:r>
      <w:r>
        <w:rPr>
          <w:color w:val="231F20"/>
        </w:rPr>
        <w:t>est</w:t>
      </w:r>
      <w:r>
        <w:rPr>
          <w:color w:val="231F20"/>
          <w:spacing w:val="26"/>
        </w:rPr>
        <w:t> </w:t>
      </w:r>
      <w:r>
        <w:rPr>
          <w:color w:val="231F20"/>
        </w:rPr>
        <w:t>une</w:t>
      </w:r>
      <w:r>
        <w:rPr>
          <w:color w:val="231F20"/>
          <w:spacing w:val="26"/>
        </w:rPr>
        <w:t> </w:t>
      </w:r>
      <w:r>
        <w:rPr>
          <w:color w:val="231F20"/>
          <w:spacing w:val="9"/>
        </w:rPr>
        <w:t>enquête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historienne</w:t>
      </w:r>
      <w:r>
        <w:rPr>
          <w:color w:val="231F20"/>
          <w:spacing w:val="26"/>
        </w:rPr>
        <w:t> </w:t>
      </w:r>
      <w:r>
        <w:rPr>
          <w:color w:val="231F20"/>
        </w:rPr>
        <w:t>dans</w:t>
      </w:r>
      <w:r>
        <w:rPr>
          <w:color w:val="231F20"/>
          <w:spacing w:val="26"/>
        </w:rPr>
        <w:t> </w:t>
      </w:r>
      <w:r>
        <w:rPr>
          <w:color w:val="231F20"/>
          <w:spacing w:val="9"/>
        </w:rPr>
        <w:t>l’image,</w:t>
      </w:r>
      <w:r>
        <w:rPr>
          <w:color w:val="231F20"/>
          <w:spacing w:val="27"/>
        </w:rPr>
        <w:t> </w:t>
      </w:r>
      <w:r>
        <w:rPr>
          <w:color w:val="231F20"/>
          <w:spacing w:val="9"/>
        </w:rPr>
        <w:t>depuis</w:t>
      </w:r>
      <w:r>
        <w:rPr>
          <w:color w:val="231F20"/>
          <w:spacing w:val="26"/>
        </w:rPr>
        <w:t> </w:t>
      </w:r>
      <w:r>
        <w:rPr>
          <w:color w:val="231F20"/>
        </w:rPr>
        <w:t>elle</w:t>
      </w:r>
      <w:r>
        <w:rPr>
          <w:color w:val="231F20"/>
          <w:spacing w:val="27"/>
        </w:rPr>
        <w:t> </w:t>
      </w:r>
      <w:r>
        <w:rPr>
          <w:color w:val="231F20"/>
        </w:rPr>
        <w:t>et</w:t>
      </w:r>
      <w:r>
        <w:rPr>
          <w:color w:val="231F20"/>
          <w:spacing w:val="26"/>
        </w:rPr>
        <w:t> </w:t>
      </w:r>
      <w:r>
        <w:rPr>
          <w:color w:val="231F20"/>
          <w:spacing w:val="9"/>
        </w:rPr>
        <w:t>autour</w:t>
      </w:r>
      <w:r>
        <w:rPr>
          <w:color w:val="231F20"/>
          <w:spacing w:val="26"/>
        </w:rPr>
        <w:t> </w:t>
      </w:r>
      <w:r>
        <w:rPr>
          <w:color w:val="231F20"/>
          <w:spacing w:val="9"/>
        </w:rPr>
        <w:t>d’elle.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543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D2232A"/>
          <w:spacing w:val="14"/>
          <w:sz w:val="26"/>
        </w:rPr>
        <w:t>Règle</w:t>
      </w:r>
      <w:r>
        <w:rPr>
          <w:rFonts w:ascii="Tahoma" w:hAnsi="Tahoma"/>
          <w:b/>
          <w:color w:val="D2232A"/>
          <w:spacing w:val="38"/>
          <w:sz w:val="26"/>
        </w:rPr>
        <w:t> </w:t>
      </w:r>
      <w:r>
        <w:rPr>
          <w:rFonts w:ascii="Tahoma" w:hAnsi="Tahoma"/>
          <w:b/>
          <w:color w:val="D2232A"/>
          <w:spacing w:val="9"/>
          <w:sz w:val="26"/>
        </w:rPr>
        <w:t>du</w:t>
      </w:r>
      <w:r>
        <w:rPr>
          <w:rFonts w:ascii="Tahoma" w:hAnsi="Tahoma"/>
          <w:b/>
          <w:color w:val="D2232A"/>
          <w:spacing w:val="39"/>
          <w:sz w:val="26"/>
        </w:rPr>
        <w:t> </w:t>
      </w:r>
      <w:r>
        <w:rPr>
          <w:rFonts w:ascii="Tahoma" w:hAnsi="Tahoma"/>
          <w:b/>
          <w:color w:val="D2232A"/>
          <w:spacing w:val="19"/>
          <w:sz w:val="26"/>
        </w:rPr>
        <w:t>jeu</w:t>
      </w:r>
    </w:p>
    <w:p>
      <w:pPr>
        <w:pStyle w:val="ListParagraph"/>
        <w:numPr>
          <w:ilvl w:val="0"/>
          <w:numId w:val="1"/>
        </w:numPr>
        <w:tabs>
          <w:tab w:pos="718" w:val="left" w:leader="none"/>
        </w:tabs>
        <w:spacing w:line="249" w:lineRule="auto" w:before="240" w:after="0"/>
        <w:ind w:left="543" w:right="38" w:firstLine="0"/>
        <w:jc w:val="both"/>
        <w:rPr>
          <w:sz w:val="20"/>
        </w:rPr>
      </w:pPr>
      <w:r>
        <w:rPr>
          <w:color w:val="231F20"/>
          <w:spacing w:val="10"/>
          <w:sz w:val="20"/>
        </w:rPr>
        <w:t>Chaque </w:t>
      </w:r>
      <w:r>
        <w:rPr>
          <w:color w:val="231F20"/>
          <w:spacing w:val="9"/>
          <w:sz w:val="20"/>
        </w:rPr>
        <w:t>joueur.se </w:t>
      </w:r>
      <w:r>
        <w:rPr>
          <w:color w:val="231F20"/>
          <w:spacing w:val="10"/>
          <w:sz w:val="20"/>
        </w:rPr>
        <w:t>reçoit </w:t>
      </w:r>
      <w:r>
        <w:rPr>
          <w:color w:val="231F20"/>
          <w:sz w:val="20"/>
        </w:rPr>
        <w:t>le </w:t>
      </w:r>
      <w:r>
        <w:rPr>
          <w:color w:val="231F20"/>
          <w:spacing w:val="10"/>
          <w:sz w:val="20"/>
        </w:rPr>
        <w:t>fichier numérique </w:t>
      </w:r>
      <w:r>
        <w:rPr>
          <w:color w:val="231F20"/>
          <w:sz w:val="20"/>
        </w:rPr>
        <w:t>en </w:t>
      </w:r>
      <w:r>
        <w:rPr>
          <w:color w:val="231F20"/>
          <w:spacing w:val="9"/>
          <w:sz w:val="20"/>
        </w:rPr>
        <w:t>haute </w:t>
      </w:r>
      <w:r>
        <w:rPr>
          <w:color w:val="231F20"/>
          <w:spacing w:val="10"/>
          <w:sz w:val="20"/>
        </w:rPr>
        <w:t>définition </w:t>
      </w:r>
      <w:r>
        <w:rPr>
          <w:color w:val="231F20"/>
          <w:spacing w:val="12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1"/>
          <w:sz w:val="20"/>
        </w:rPr>
        <w:t>photographie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0"/>
          <w:sz w:val="20"/>
        </w:rPr>
        <w:t>d’Atget.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249" w:lineRule="auto" w:before="0" w:after="0"/>
        <w:ind w:left="543" w:right="42" w:firstLine="0"/>
        <w:jc w:val="both"/>
        <w:rPr>
          <w:sz w:val="20"/>
        </w:rPr>
      </w:pPr>
      <w:r>
        <w:rPr>
          <w:color w:val="231F20"/>
          <w:spacing w:val="9"/>
          <w:sz w:val="20"/>
        </w:rPr>
        <w:t>Chacun.e </w:t>
      </w:r>
      <w:r>
        <w:rPr>
          <w:color w:val="231F20"/>
          <w:sz w:val="20"/>
        </w:rPr>
        <w:t>isole un </w:t>
      </w:r>
      <w:r>
        <w:rPr>
          <w:color w:val="231F20"/>
          <w:spacing w:val="9"/>
          <w:sz w:val="20"/>
        </w:rPr>
        <w:t>détail </w:t>
      </w:r>
      <w:r>
        <w:rPr>
          <w:color w:val="231F20"/>
          <w:sz w:val="20"/>
        </w:rPr>
        <w:t>de la </w:t>
      </w:r>
      <w:r>
        <w:rPr>
          <w:color w:val="231F20"/>
          <w:spacing w:val="10"/>
          <w:sz w:val="20"/>
        </w:rPr>
        <w:t>photographie </w:t>
      </w:r>
      <w:r>
        <w:rPr>
          <w:color w:val="231F20"/>
          <w:spacing w:val="9"/>
          <w:sz w:val="20"/>
        </w:rPr>
        <w:t>d’Atget, </w:t>
      </w:r>
      <w:r>
        <w:rPr>
          <w:color w:val="231F20"/>
          <w:sz w:val="20"/>
        </w:rPr>
        <w:t>sur </w:t>
      </w:r>
      <w:r>
        <w:rPr>
          <w:color w:val="231F20"/>
          <w:spacing w:val="9"/>
          <w:sz w:val="20"/>
        </w:rPr>
        <w:t>lequel </w:t>
      </w:r>
      <w:r>
        <w:rPr>
          <w:color w:val="231F20"/>
          <w:sz w:val="20"/>
        </w:rPr>
        <w:t>il ou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elle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10"/>
          <w:sz w:val="20"/>
        </w:rPr>
        <w:t>fondera </w:t>
      </w:r>
      <w:r>
        <w:rPr>
          <w:color w:val="231F20"/>
          <w:sz w:val="20"/>
        </w:rPr>
        <w:t>son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11"/>
          <w:sz w:val="20"/>
        </w:rPr>
        <w:t>exploration, </w:t>
      </w:r>
      <w:r>
        <w:rPr>
          <w:color w:val="231F20"/>
          <w:sz w:val="20"/>
        </w:rPr>
        <w:t>et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10"/>
          <w:sz w:val="20"/>
        </w:rPr>
        <w:t>soumet </w:t>
      </w:r>
      <w:r>
        <w:rPr>
          <w:color w:val="231F20"/>
          <w:sz w:val="20"/>
        </w:rPr>
        <w:t>aux</w:t>
      </w:r>
      <w:r>
        <w:rPr>
          <w:color w:val="231F20"/>
          <w:spacing w:val="50"/>
          <w:sz w:val="20"/>
        </w:rPr>
        <w:t> </w:t>
      </w:r>
      <w:r>
        <w:rPr>
          <w:color w:val="231F20"/>
          <w:spacing w:val="10"/>
          <w:sz w:val="20"/>
        </w:rPr>
        <w:t>organisateurs </w:t>
      </w:r>
      <w:r>
        <w:rPr>
          <w:color w:val="231F20"/>
          <w:sz w:val="20"/>
        </w:rPr>
        <w:t>du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jeu,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avec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sz w:val="20"/>
        </w:rPr>
        <w:t>titre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sa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1"/>
          <w:sz w:val="20"/>
        </w:rPr>
        <w:t>communication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10"/>
          <w:sz w:val="20"/>
        </w:rPr>
        <w:t>assorti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5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0"/>
          <w:sz w:val="20"/>
        </w:rPr>
        <w:t>lignes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10"/>
          <w:sz w:val="20"/>
        </w:rPr>
        <w:t>résumé.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702" w:val="left" w:leader="none"/>
        </w:tabs>
        <w:spacing w:line="249" w:lineRule="auto" w:before="0" w:after="0"/>
        <w:ind w:left="543" w:right="48" w:firstLine="0"/>
        <w:jc w:val="both"/>
        <w:rPr>
          <w:sz w:val="20"/>
        </w:rPr>
      </w:pPr>
      <w:r>
        <w:rPr>
          <w:color w:val="231F20"/>
          <w:sz w:val="20"/>
        </w:rPr>
        <w:t>Pour appuyer son analyse et son argumentation, chacun.e peut convoquer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9"/>
          <w:sz w:val="20"/>
        </w:rPr>
        <w:t>image </w:t>
      </w:r>
      <w:r>
        <w:rPr>
          <w:color w:val="231F20"/>
          <w:sz w:val="20"/>
        </w:rPr>
        <w:t>et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une</w:t>
      </w:r>
      <w:r>
        <w:rPr>
          <w:color w:val="231F20"/>
          <w:spacing w:val="50"/>
          <w:sz w:val="20"/>
        </w:rPr>
        <w:t> </w:t>
      </w:r>
      <w:r>
        <w:rPr>
          <w:color w:val="231F20"/>
          <w:spacing w:val="10"/>
          <w:sz w:val="20"/>
        </w:rPr>
        <w:t>source (textuelle </w:t>
      </w:r>
      <w:r>
        <w:rPr>
          <w:color w:val="231F20"/>
          <w:sz w:val="20"/>
        </w:rPr>
        <w:t>ou</w:t>
      </w:r>
      <w:r>
        <w:rPr>
          <w:color w:val="231F20"/>
          <w:spacing w:val="50"/>
          <w:sz w:val="20"/>
        </w:rPr>
        <w:t> </w:t>
      </w:r>
      <w:r>
        <w:rPr>
          <w:color w:val="231F20"/>
          <w:spacing w:val="11"/>
          <w:sz w:val="20"/>
        </w:rPr>
        <w:t>archivistique) synchroniques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ou </w:t>
      </w:r>
      <w:r>
        <w:rPr>
          <w:color w:val="231F20"/>
          <w:spacing w:val="11"/>
          <w:sz w:val="20"/>
        </w:rPr>
        <w:t>diachroniques, </w:t>
      </w:r>
      <w:r>
        <w:rPr>
          <w:color w:val="231F20"/>
          <w:spacing w:val="9"/>
          <w:sz w:val="20"/>
        </w:rPr>
        <w:t>qu’il </w:t>
      </w:r>
      <w:r>
        <w:rPr>
          <w:color w:val="231F20"/>
          <w:spacing w:val="10"/>
          <w:sz w:val="20"/>
        </w:rPr>
        <w:t>adjoindra </w:t>
      </w:r>
      <w:r>
        <w:rPr>
          <w:color w:val="231F20"/>
          <w:sz w:val="20"/>
        </w:rPr>
        <w:t>au </w:t>
      </w:r>
      <w:r>
        <w:rPr>
          <w:color w:val="231F20"/>
          <w:spacing w:val="10"/>
          <w:sz w:val="20"/>
        </w:rPr>
        <w:t>détail </w:t>
      </w:r>
      <w:r>
        <w:rPr>
          <w:color w:val="231F20"/>
          <w:spacing w:val="11"/>
          <w:sz w:val="20"/>
        </w:rPr>
        <w:t>précédemment </w:t>
      </w:r>
      <w:r>
        <w:rPr>
          <w:color w:val="231F20"/>
          <w:spacing w:val="10"/>
          <w:sz w:val="20"/>
        </w:rPr>
        <w:t>isolé. </w:t>
      </w:r>
      <w:r>
        <w:rPr>
          <w:color w:val="231F20"/>
          <w:sz w:val="20"/>
        </w:rPr>
        <w:t>Ces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deux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10"/>
          <w:sz w:val="20"/>
        </w:rPr>
        <w:t>éléments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10"/>
          <w:sz w:val="20"/>
        </w:rPr>
        <w:t>seront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10"/>
          <w:sz w:val="20"/>
        </w:rPr>
        <w:t>dévoilés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jour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11"/>
          <w:sz w:val="20"/>
        </w:rPr>
        <w:t>communication.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9" w:lineRule="auto" w:before="1" w:after="0"/>
        <w:ind w:left="543" w:right="52" w:firstLine="0"/>
        <w:jc w:val="both"/>
        <w:rPr>
          <w:sz w:val="20"/>
        </w:rPr>
      </w:pPr>
      <w:r>
        <w:rPr>
          <w:color w:val="231F20"/>
          <w:sz w:val="20"/>
        </w:rPr>
        <w:t>Lors de la </w:t>
      </w:r>
      <w:r>
        <w:rPr>
          <w:color w:val="231F20"/>
          <w:spacing w:val="10"/>
          <w:sz w:val="20"/>
        </w:rPr>
        <w:t>journée d’étude, chacun.e présentera </w:t>
      </w:r>
      <w:r>
        <w:rPr>
          <w:color w:val="231F20"/>
          <w:sz w:val="20"/>
        </w:rPr>
        <w:t>sa </w:t>
      </w:r>
      <w:r>
        <w:rPr>
          <w:color w:val="231F20"/>
          <w:spacing w:val="11"/>
          <w:sz w:val="20"/>
        </w:rPr>
        <w:t>contribution </w:t>
      </w:r>
      <w:r>
        <w:rPr>
          <w:color w:val="231F20"/>
          <w:sz w:val="20"/>
        </w:rPr>
        <w:t>au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jeu,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dans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sz w:val="20"/>
        </w:rPr>
        <w:t>ordre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qui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sera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10"/>
          <w:sz w:val="20"/>
        </w:rPr>
        <w:t>déterminé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par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10"/>
          <w:sz w:val="20"/>
        </w:rPr>
        <w:t>tirage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au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sz w:val="20"/>
        </w:rPr>
        <w:t>sort.</w:t>
      </w:r>
    </w:p>
    <w:p>
      <w:pPr>
        <w:pStyle w:val="BodyText"/>
        <w:spacing w:before="9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375" w:right="0" w:firstLine="0"/>
        <w:jc w:val="left"/>
        <w:rPr>
          <w:b/>
          <w:sz w:val="24"/>
        </w:rPr>
      </w:pPr>
      <w:r>
        <w:rPr>
          <w:b/>
          <w:color w:val="D2232A"/>
          <w:spacing w:val="11"/>
          <w:sz w:val="24"/>
        </w:rPr>
        <w:t>10h00</w:t>
      </w:r>
    </w:p>
    <w:p>
      <w:pPr>
        <w:spacing w:before="12"/>
        <w:ind w:left="375" w:right="0" w:firstLine="0"/>
        <w:jc w:val="left"/>
        <w:rPr>
          <w:b/>
          <w:sz w:val="24"/>
        </w:rPr>
      </w:pPr>
      <w:r>
        <w:rPr>
          <w:b/>
          <w:color w:val="D2232A"/>
          <w:spacing w:val="13"/>
          <w:sz w:val="24"/>
        </w:rPr>
        <w:t>Présentation</w:t>
      </w:r>
      <w:r>
        <w:rPr>
          <w:b/>
          <w:color w:val="D2232A"/>
          <w:spacing w:val="37"/>
          <w:sz w:val="24"/>
        </w:rPr>
        <w:t> </w:t>
      </w:r>
      <w:r>
        <w:rPr>
          <w:b/>
          <w:color w:val="D2232A"/>
          <w:sz w:val="24"/>
        </w:rPr>
        <w:t>et</w:t>
      </w:r>
      <w:r>
        <w:rPr>
          <w:b/>
          <w:color w:val="D2232A"/>
          <w:spacing w:val="38"/>
          <w:sz w:val="24"/>
        </w:rPr>
        <w:t> </w:t>
      </w:r>
      <w:r>
        <w:rPr>
          <w:b/>
          <w:color w:val="D2232A"/>
          <w:spacing w:val="13"/>
          <w:sz w:val="24"/>
        </w:rPr>
        <w:t>lancement</w:t>
      </w:r>
      <w:r>
        <w:rPr>
          <w:b/>
          <w:color w:val="D2232A"/>
          <w:spacing w:val="36"/>
          <w:sz w:val="24"/>
        </w:rPr>
        <w:t> </w:t>
      </w:r>
      <w:r>
        <w:rPr>
          <w:b/>
          <w:color w:val="D2232A"/>
          <w:sz w:val="24"/>
        </w:rPr>
        <w:t>du</w:t>
      </w:r>
      <w:r>
        <w:rPr>
          <w:b/>
          <w:color w:val="D2232A"/>
          <w:spacing w:val="38"/>
          <w:sz w:val="24"/>
        </w:rPr>
        <w:t> </w:t>
      </w:r>
      <w:r>
        <w:rPr>
          <w:b/>
          <w:color w:val="D2232A"/>
          <w:spacing w:val="10"/>
          <w:sz w:val="24"/>
        </w:rPr>
        <w:t>jeu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49" w:lineRule="auto" w:before="1"/>
        <w:ind w:left="375" w:right="98" w:firstLine="0"/>
        <w:jc w:val="both"/>
        <w:rPr>
          <w:sz w:val="24"/>
        </w:rPr>
      </w:pPr>
      <w:r>
        <w:rPr>
          <w:color w:val="231F20"/>
          <w:sz w:val="24"/>
        </w:rPr>
        <w:t>Le </w:t>
      </w:r>
      <w:r>
        <w:rPr>
          <w:color w:val="231F20"/>
          <w:spacing w:val="9"/>
          <w:sz w:val="24"/>
        </w:rPr>
        <w:t>jeu </w:t>
      </w:r>
      <w:r>
        <w:rPr>
          <w:color w:val="231F20"/>
          <w:sz w:val="24"/>
        </w:rPr>
        <w:t>se </w:t>
      </w:r>
      <w:r>
        <w:rPr>
          <w:color w:val="231F20"/>
          <w:spacing w:val="13"/>
          <w:sz w:val="24"/>
        </w:rPr>
        <w:t>déroulera, </w:t>
      </w:r>
      <w:r>
        <w:rPr>
          <w:color w:val="231F20"/>
          <w:spacing w:val="11"/>
          <w:sz w:val="24"/>
        </w:rPr>
        <w:t>selon </w:t>
      </w:r>
      <w:r>
        <w:rPr>
          <w:color w:val="231F20"/>
          <w:sz w:val="24"/>
        </w:rPr>
        <w:t>le </w:t>
      </w:r>
      <w:r>
        <w:rPr>
          <w:color w:val="231F20"/>
          <w:spacing w:val="12"/>
          <w:sz w:val="24"/>
        </w:rPr>
        <w:t>tirage </w:t>
      </w:r>
      <w:r>
        <w:rPr>
          <w:color w:val="231F20"/>
          <w:sz w:val="24"/>
        </w:rPr>
        <w:t>au </w:t>
      </w:r>
      <w:r>
        <w:rPr>
          <w:color w:val="231F20"/>
          <w:spacing w:val="11"/>
          <w:sz w:val="24"/>
        </w:rPr>
        <w:t>sort, </w:t>
      </w:r>
      <w:r>
        <w:rPr>
          <w:color w:val="231F20"/>
          <w:sz w:val="24"/>
        </w:rPr>
        <w:t>à </w:t>
      </w:r>
      <w:r>
        <w:rPr>
          <w:color w:val="231F20"/>
          <w:spacing w:val="12"/>
          <w:sz w:val="24"/>
        </w:rPr>
        <w:t>10h15, 10h45, </w:t>
      </w:r>
      <w:r>
        <w:rPr>
          <w:color w:val="231F20"/>
          <w:spacing w:val="10"/>
          <w:sz w:val="24"/>
        </w:rPr>
        <w:t>11h15, </w:t>
      </w:r>
      <w:r>
        <w:rPr>
          <w:color w:val="231F20"/>
          <w:spacing w:val="11"/>
          <w:sz w:val="24"/>
        </w:rPr>
        <w:t>11h45,</w:t>
      </w:r>
      <w:r>
        <w:rPr>
          <w:color w:val="231F20"/>
          <w:spacing w:val="12"/>
          <w:sz w:val="24"/>
        </w:rPr>
        <w:t> puis </w:t>
      </w:r>
      <w:r>
        <w:rPr>
          <w:color w:val="231F20"/>
          <w:sz w:val="24"/>
        </w:rPr>
        <w:t>à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14"/>
          <w:sz w:val="24"/>
        </w:rPr>
        <w:t>14h30, 15h00, </w:t>
      </w:r>
      <w:r>
        <w:rPr>
          <w:color w:val="231F20"/>
          <w:spacing w:val="13"/>
          <w:sz w:val="24"/>
        </w:rPr>
        <w:t>15h30 </w:t>
      </w:r>
      <w:r>
        <w:rPr>
          <w:color w:val="231F20"/>
          <w:sz w:val="24"/>
        </w:rPr>
        <w:t>et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14"/>
          <w:sz w:val="24"/>
        </w:rPr>
        <w:t>16h00. Chaque session </w:t>
      </w:r>
      <w:r>
        <w:rPr>
          <w:color w:val="231F20"/>
          <w:spacing w:val="12"/>
          <w:sz w:val="24"/>
        </w:rPr>
        <w:t>sera </w:t>
      </w:r>
      <w:r>
        <w:rPr>
          <w:color w:val="231F20"/>
          <w:spacing w:val="14"/>
          <w:sz w:val="24"/>
        </w:rPr>
        <w:t>suivie </w:t>
      </w:r>
      <w:r>
        <w:rPr>
          <w:color w:val="231F20"/>
          <w:spacing w:val="17"/>
          <w:sz w:val="24"/>
        </w:rPr>
        <w:t>d’un</w:t>
      </w:r>
      <w:r>
        <w:rPr>
          <w:color w:val="231F20"/>
          <w:spacing w:val="18"/>
          <w:sz w:val="24"/>
        </w:rPr>
        <w:t> </w:t>
      </w:r>
      <w:r>
        <w:rPr>
          <w:color w:val="231F20"/>
          <w:spacing w:val="12"/>
          <w:sz w:val="24"/>
        </w:rPr>
        <w:t>temps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3"/>
          <w:sz w:val="24"/>
        </w:rPr>
        <w:t>discussion.</w:t>
      </w:r>
    </w:p>
    <w:p>
      <w:pPr>
        <w:pStyle w:val="Heading1"/>
        <w:spacing w:line="520" w:lineRule="atLeast" w:before="18"/>
        <w:ind w:right="2134"/>
        <w:jc w:val="both"/>
        <w:rPr>
          <w:sz w:val="20"/>
        </w:rPr>
      </w:pPr>
      <w:r>
        <w:rPr>
          <w:color w:val="231F20"/>
        </w:rPr>
        <w:t>Avec, par </w:t>
      </w:r>
      <w:r>
        <w:rPr>
          <w:color w:val="231F20"/>
          <w:spacing w:val="10"/>
        </w:rPr>
        <w:t>ordre </w:t>
      </w:r>
      <w:r>
        <w:rPr>
          <w:color w:val="231F20"/>
          <w:spacing w:val="12"/>
        </w:rPr>
        <w:t>alphabétique, </w:t>
      </w:r>
      <w:r>
        <w:rPr>
          <w:color w:val="231F20"/>
        </w:rPr>
        <w:t>les </w:t>
      </w:r>
      <w:r>
        <w:rPr>
          <w:color w:val="231F20"/>
          <w:spacing w:val="12"/>
        </w:rPr>
        <w:t>participant.e.s </w:t>
      </w:r>
      <w:r>
        <w:rPr>
          <w:color w:val="231F20"/>
          <w:spacing w:val="11"/>
        </w:rPr>
        <w:t>suivant.e.s 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Philippe</w:t>
      </w:r>
      <w:r>
        <w:rPr>
          <w:color w:val="231F20"/>
          <w:spacing w:val="19"/>
        </w:rPr>
        <w:t> </w:t>
      </w:r>
      <w:r>
        <w:rPr>
          <w:color w:val="231F20"/>
          <w:spacing w:val="16"/>
        </w:rPr>
        <w:t>ARTIÈRES</w:t>
      </w:r>
      <w:r>
        <w:rPr>
          <w:color w:val="231F20"/>
          <w:spacing w:val="32"/>
        </w:rPr>
        <w:t> </w:t>
      </w:r>
      <w:r>
        <w:rPr>
          <w:color w:val="231F20"/>
          <w:spacing w:val="11"/>
          <w:sz w:val="20"/>
        </w:rPr>
        <w:t>(CNRS,IRIS,UMR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sz w:val="20"/>
        </w:rPr>
        <w:t>8156)</w:t>
      </w:r>
    </w:p>
    <w:p>
      <w:pPr>
        <w:pStyle w:val="Heading2"/>
        <w:spacing w:before="19"/>
        <w:rPr>
          <w:i w:val="0"/>
        </w:rPr>
      </w:pPr>
      <w:r>
        <w:rPr>
          <w:color w:val="EF4135"/>
        </w:rPr>
        <w:t>Vertige</w:t>
      </w:r>
      <w:r>
        <w:rPr>
          <w:color w:val="EF4135"/>
          <w:spacing w:val="51"/>
        </w:rPr>
        <w:t> </w:t>
      </w:r>
      <w:r>
        <w:rPr>
          <w:color w:val="EF4135"/>
        </w:rPr>
        <w:t>de</w:t>
      </w:r>
      <w:r>
        <w:rPr>
          <w:color w:val="EF4135"/>
          <w:spacing w:val="51"/>
        </w:rPr>
        <w:t> </w:t>
      </w:r>
      <w:r>
        <w:rPr>
          <w:color w:val="EF4135"/>
          <w:spacing w:val="11"/>
        </w:rPr>
        <w:t>l’image</w:t>
      </w:r>
      <w:r>
        <w:rPr>
          <w:i w:val="0"/>
          <w:color w:val="231F20"/>
          <w:spacing w:val="11"/>
        </w:rPr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8" w:lineRule="auto" w:before="1"/>
        <w:ind w:left="375" w:right="118"/>
        <w:jc w:val="both"/>
      </w:pPr>
      <w:r>
        <w:rPr>
          <w:color w:val="231F20"/>
          <w:spacing w:val="11"/>
          <w:sz w:val="22"/>
        </w:rPr>
        <w:t>Laurent </w:t>
      </w:r>
      <w:r>
        <w:rPr>
          <w:color w:val="231F20"/>
          <w:spacing w:val="15"/>
          <w:sz w:val="22"/>
        </w:rPr>
        <w:t>BIHL </w:t>
      </w:r>
      <w:r>
        <w:rPr>
          <w:color w:val="231F20"/>
          <w:spacing w:val="10"/>
        </w:rPr>
        <w:t>(Université </w:t>
      </w:r>
      <w:r>
        <w:rPr>
          <w:color w:val="231F20"/>
          <w:spacing w:val="9"/>
        </w:rPr>
        <w:t>Paris </w:t>
      </w:r>
      <w:r>
        <w:rPr>
          <w:color w:val="231F20"/>
        </w:rPr>
        <w:t>1 </w:t>
      </w:r>
      <w:r>
        <w:rPr>
          <w:color w:val="231F20"/>
          <w:spacing w:val="11"/>
        </w:rPr>
        <w:t>Panthéon-Sorbonne, </w:t>
      </w:r>
      <w:r>
        <w:rPr>
          <w:color w:val="231F20"/>
          <w:spacing w:val="10"/>
        </w:rPr>
        <w:t>Centre d’histoire </w:t>
      </w:r>
      <w:r>
        <w:rPr>
          <w:color w:val="231F20"/>
        </w:rPr>
        <w:t>du XIX</w:t>
      </w:r>
      <w:r>
        <w:rPr>
          <w:color w:val="231F20"/>
          <w:vertAlign w:val="superscript"/>
        </w:rPr>
        <w:t>e</w:t>
      </w:r>
      <w:r>
        <w:rPr>
          <w:color w:val="231F20"/>
          <w:vertAlign w:val="baseline"/>
        </w:rPr>
        <w:t> </w:t>
      </w:r>
      <w:r>
        <w:rPr>
          <w:color w:val="231F20"/>
          <w:spacing w:val="10"/>
          <w:vertAlign w:val="baseline"/>
        </w:rPr>
        <w:t>siècle,</w:t>
      </w:r>
      <w:r>
        <w:rPr>
          <w:color w:val="231F20"/>
          <w:spacing w:val="11"/>
          <w:vertAlign w:val="baseline"/>
        </w:rPr>
        <w:t> </w:t>
      </w:r>
      <w:r>
        <w:rPr>
          <w:color w:val="231F20"/>
          <w:spacing w:val="9"/>
          <w:vertAlign w:val="baseline"/>
        </w:rPr>
        <w:t>ISOR,</w:t>
      </w:r>
      <w:r>
        <w:rPr>
          <w:color w:val="231F20"/>
          <w:spacing w:val="25"/>
          <w:vertAlign w:val="baseline"/>
        </w:rPr>
        <w:t> </w:t>
      </w:r>
      <w:r>
        <w:rPr>
          <w:color w:val="231F20"/>
          <w:vertAlign w:val="baseline"/>
        </w:rPr>
        <w:t>UR</w:t>
      </w:r>
      <w:r>
        <w:rPr>
          <w:color w:val="231F20"/>
          <w:spacing w:val="24"/>
          <w:vertAlign w:val="baseline"/>
        </w:rPr>
        <w:t> </w:t>
      </w:r>
      <w:r>
        <w:rPr>
          <w:color w:val="231F20"/>
          <w:spacing w:val="9"/>
          <w:vertAlign w:val="baseline"/>
        </w:rPr>
        <w:t>3550)</w:t>
      </w:r>
    </w:p>
    <w:p>
      <w:pPr>
        <w:pStyle w:val="Heading2"/>
        <w:spacing w:line="240" w:lineRule="exact" w:before="0"/>
      </w:pPr>
      <w:r>
        <w:rPr>
          <w:color w:val="D2232A"/>
        </w:rPr>
        <w:t>Et</w:t>
      </w:r>
      <w:r>
        <w:rPr>
          <w:color w:val="D2232A"/>
          <w:spacing w:val="38"/>
        </w:rPr>
        <w:t> </w:t>
      </w:r>
      <w:r>
        <w:rPr>
          <w:color w:val="D2232A"/>
        </w:rPr>
        <w:t>si</w:t>
      </w:r>
      <w:r>
        <w:rPr>
          <w:color w:val="D2232A"/>
          <w:spacing w:val="38"/>
        </w:rPr>
        <w:t> </w:t>
      </w:r>
      <w:r>
        <w:rPr>
          <w:color w:val="D2232A"/>
        </w:rPr>
        <w:t>Le</w:t>
      </w:r>
      <w:r>
        <w:rPr>
          <w:color w:val="D2232A"/>
          <w:spacing w:val="38"/>
        </w:rPr>
        <w:t> </w:t>
      </w:r>
      <w:r>
        <w:rPr>
          <w:color w:val="D2232A"/>
        </w:rPr>
        <w:t>Rire</w:t>
      </w:r>
      <w:r>
        <w:rPr>
          <w:color w:val="D2232A"/>
          <w:spacing w:val="38"/>
        </w:rPr>
        <w:t> </w:t>
      </w:r>
      <w:r>
        <w:rPr>
          <w:color w:val="D2232A"/>
          <w:spacing w:val="10"/>
        </w:rPr>
        <w:t>avait</w:t>
      </w:r>
      <w:r>
        <w:rPr>
          <w:color w:val="D2232A"/>
          <w:spacing w:val="38"/>
        </w:rPr>
        <w:t> </w:t>
      </w:r>
      <w:r>
        <w:rPr>
          <w:color w:val="D2232A"/>
        </w:rPr>
        <w:t>été</w:t>
      </w:r>
      <w:r>
        <w:rPr>
          <w:color w:val="D2232A"/>
          <w:spacing w:val="38"/>
        </w:rPr>
        <w:t> </w:t>
      </w:r>
      <w:r>
        <w:rPr>
          <w:color w:val="D2232A"/>
          <w:spacing w:val="10"/>
        </w:rPr>
        <w:t>acheté</w:t>
      </w:r>
      <w:r>
        <w:rPr>
          <w:color w:val="D2232A"/>
          <w:spacing w:val="38"/>
        </w:rPr>
        <w:t> </w:t>
      </w:r>
      <w:r>
        <w:rPr>
          <w:color w:val="D2232A"/>
        </w:rPr>
        <w:t>14</w:t>
      </w:r>
      <w:r>
        <w:rPr>
          <w:color w:val="D2232A"/>
          <w:spacing w:val="38"/>
        </w:rPr>
        <w:t> </w:t>
      </w:r>
      <w:r>
        <w:rPr>
          <w:color w:val="D2232A"/>
          <w:spacing w:val="11"/>
        </w:rPr>
        <w:t>minutes</w:t>
      </w:r>
      <w:r>
        <w:rPr>
          <w:color w:val="D2232A"/>
          <w:spacing w:val="38"/>
        </w:rPr>
        <w:t> </w:t>
      </w:r>
      <w:r>
        <w:rPr>
          <w:color w:val="D2232A"/>
          <w:spacing w:val="10"/>
        </w:rPr>
        <w:t>avant</w:t>
      </w:r>
      <w:r>
        <w:rPr>
          <w:color w:val="D2232A"/>
          <w:spacing w:val="38"/>
        </w:rPr>
        <w:t> </w:t>
      </w:r>
      <w:r>
        <w:rPr>
          <w:color w:val="D2232A"/>
        </w:rPr>
        <w:t>le</w:t>
      </w:r>
      <w:r>
        <w:rPr>
          <w:color w:val="D2232A"/>
          <w:spacing w:val="38"/>
        </w:rPr>
        <w:t> </w:t>
      </w:r>
      <w:r>
        <w:rPr>
          <w:color w:val="D2232A"/>
          <w:spacing w:val="11"/>
        </w:rPr>
        <w:t>passage</w:t>
      </w:r>
      <w:r>
        <w:rPr>
          <w:color w:val="D2232A"/>
          <w:spacing w:val="38"/>
        </w:rPr>
        <w:t> </w:t>
      </w:r>
      <w:r>
        <w:rPr>
          <w:color w:val="D2232A"/>
        </w:rPr>
        <w:t>du</w:t>
      </w:r>
      <w:r>
        <w:rPr>
          <w:color w:val="D2232A"/>
          <w:spacing w:val="38"/>
        </w:rPr>
        <w:t> </w:t>
      </w:r>
      <w:r>
        <w:rPr>
          <w:color w:val="D2232A"/>
          <w:spacing w:val="11"/>
        </w:rPr>
        <w:t>photographe</w:t>
      </w:r>
      <w:r>
        <w:rPr>
          <w:color w:val="D2232A"/>
          <w:spacing w:val="38"/>
        </w:rPr>
        <w:t> </w:t>
      </w:r>
      <w:r>
        <w:rPr>
          <w:color w:val="D2232A"/>
        </w:rPr>
        <w:t>?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375" w:right="0" w:firstLine="0"/>
        <w:jc w:val="left"/>
        <w:rPr>
          <w:sz w:val="20"/>
        </w:rPr>
      </w:pPr>
      <w:r>
        <w:rPr>
          <w:color w:val="231F20"/>
          <w:spacing w:val="11"/>
          <w:sz w:val="22"/>
        </w:rPr>
        <w:t>Eléonore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18"/>
          <w:sz w:val="22"/>
        </w:rPr>
        <w:t>CHALLINE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10"/>
          <w:sz w:val="20"/>
        </w:rPr>
        <w:t>(Université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9"/>
          <w:sz w:val="20"/>
        </w:rPr>
        <w:t>Paris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11"/>
          <w:sz w:val="20"/>
        </w:rPr>
        <w:t>Panthéon-Sorbonne,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10"/>
          <w:sz w:val="20"/>
        </w:rPr>
        <w:t>HiCSA,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UR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sz w:val="20"/>
        </w:rPr>
        <w:t>4100)</w:t>
      </w:r>
    </w:p>
    <w:p>
      <w:pPr>
        <w:pStyle w:val="Heading2"/>
      </w:pPr>
      <w:r>
        <w:rPr>
          <w:color w:val="D2232A"/>
          <w:spacing w:val="9"/>
        </w:rPr>
        <w:t>D’un</w:t>
      </w:r>
      <w:r>
        <w:rPr>
          <w:color w:val="D2232A"/>
          <w:spacing w:val="34"/>
        </w:rPr>
        <w:t> </w:t>
      </w:r>
      <w:r>
        <w:rPr>
          <w:color w:val="D2232A"/>
          <w:spacing w:val="9"/>
        </w:rPr>
        <w:t>coin</w:t>
      </w:r>
      <w:r>
        <w:rPr>
          <w:color w:val="D2232A"/>
          <w:spacing w:val="35"/>
        </w:rPr>
        <w:t> </w:t>
      </w:r>
      <w:r>
        <w:rPr>
          <w:color w:val="D2232A"/>
        </w:rPr>
        <w:t>de</w:t>
      </w:r>
      <w:r>
        <w:rPr>
          <w:color w:val="D2232A"/>
          <w:spacing w:val="34"/>
        </w:rPr>
        <w:t> </w:t>
      </w:r>
      <w:r>
        <w:rPr>
          <w:color w:val="D2232A"/>
        </w:rPr>
        <w:t>la</w:t>
      </w:r>
      <w:r>
        <w:rPr>
          <w:color w:val="D2232A"/>
          <w:spacing w:val="35"/>
        </w:rPr>
        <w:t> </w:t>
      </w:r>
      <w:r>
        <w:rPr>
          <w:color w:val="D2232A"/>
        </w:rPr>
        <w:t>rue</w:t>
      </w:r>
      <w:r>
        <w:rPr>
          <w:color w:val="D2232A"/>
          <w:spacing w:val="35"/>
        </w:rPr>
        <w:t> </w:t>
      </w:r>
      <w:r>
        <w:rPr>
          <w:color w:val="D2232A"/>
          <w:spacing w:val="10"/>
        </w:rPr>
        <w:t>Mouffetard</w:t>
      </w:r>
      <w:r>
        <w:rPr>
          <w:color w:val="D2232A"/>
          <w:spacing w:val="34"/>
        </w:rPr>
        <w:t> </w:t>
      </w:r>
      <w:r>
        <w:rPr>
          <w:color w:val="D2232A"/>
        </w:rPr>
        <w:t>à</w:t>
      </w:r>
      <w:r>
        <w:rPr>
          <w:color w:val="D2232A"/>
          <w:spacing w:val="35"/>
        </w:rPr>
        <w:t> </w:t>
      </w:r>
      <w:r>
        <w:rPr>
          <w:color w:val="D2232A"/>
          <w:spacing w:val="11"/>
        </w:rPr>
        <w:t>Camille</w:t>
      </w:r>
      <w:r>
        <w:rPr>
          <w:color w:val="D2232A"/>
          <w:spacing w:val="35"/>
        </w:rPr>
        <w:t> </w:t>
      </w:r>
      <w:r>
        <w:rPr>
          <w:color w:val="D2232A"/>
          <w:spacing w:val="13"/>
        </w:rPr>
        <w:t>Desmoulins.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375" w:right="0" w:firstLine="0"/>
        <w:jc w:val="left"/>
        <w:rPr>
          <w:sz w:val="20"/>
        </w:rPr>
      </w:pPr>
      <w:r>
        <w:rPr>
          <w:color w:val="231F20"/>
          <w:spacing w:val="9"/>
          <w:sz w:val="22"/>
        </w:rPr>
        <w:t>Vincent</w:t>
      </w:r>
      <w:r>
        <w:rPr>
          <w:color w:val="231F20"/>
          <w:spacing w:val="38"/>
          <w:sz w:val="22"/>
        </w:rPr>
        <w:t> </w:t>
      </w:r>
      <w:r>
        <w:rPr>
          <w:color w:val="231F20"/>
          <w:spacing w:val="19"/>
          <w:sz w:val="22"/>
        </w:rPr>
        <w:t>CHAMBARLHAC</w:t>
      </w:r>
      <w:r>
        <w:rPr>
          <w:color w:val="231F20"/>
          <w:spacing w:val="38"/>
          <w:sz w:val="22"/>
        </w:rPr>
        <w:t> </w:t>
      </w:r>
      <w:r>
        <w:rPr>
          <w:color w:val="231F20"/>
          <w:spacing w:val="10"/>
          <w:sz w:val="20"/>
        </w:rPr>
        <w:t>(Université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10"/>
          <w:sz w:val="20"/>
        </w:rPr>
        <w:t>Bourgogne,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10"/>
          <w:sz w:val="20"/>
        </w:rPr>
        <w:t>LIR3S,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UMR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sz w:val="20"/>
        </w:rPr>
        <w:t>7366)</w:t>
      </w:r>
    </w:p>
    <w:p>
      <w:pPr>
        <w:pStyle w:val="Heading2"/>
      </w:pPr>
      <w:r>
        <w:rPr/>
        <w:pict>
          <v:shape style="position:absolute;margin-left:369.339905pt;margin-top:19.185057pt;width:35.25pt;height:169.7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line="684" w:lineRule="exact" w:before="0"/>
                    <w:ind w:left="20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D2232A"/>
                      <w:spacing w:val="31"/>
                      <w:sz w:val="60"/>
                    </w:rPr>
                    <w:t>Programme</w:t>
                  </w:r>
                </w:p>
              </w:txbxContent>
            </v:textbox>
            <w10:wrap type="none"/>
          </v:shape>
        </w:pict>
      </w:r>
      <w:r>
        <w:rPr>
          <w:color w:val="D2232A"/>
        </w:rPr>
        <w:t>Une</w:t>
      </w:r>
      <w:r>
        <w:rPr>
          <w:color w:val="D2232A"/>
          <w:spacing w:val="34"/>
        </w:rPr>
        <w:t> </w:t>
      </w:r>
      <w:r>
        <w:rPr>
          <w:color w:val="D2232A"/>
          <w:spacing w:val="10"/>
        </w:rPr>
        <w:t>femme</w:t>
      </w:r>
      <w:r>
        <w:rPr>
          <w:color w:val="D2232A"/>
          <w:spacing w:val="34"/>
        </w:rPr>
        <w:t> </w:t>
      </w:r>
      <w:r>
        <w:rPr>
          <w:color w:val="D2232A"/>
        </w:rPr>
        <w:t>a</w:t>
      </w:r>
      <w:r>
        <w:rPr>
          <w:color w:val="D2232A"/>
          <w:spacing w:val="34"/>
        </w:rPr>
        <w:t> </w:t>
      </w:r>
      <w:r>
        <w:rPr>
          <w:color w:val="D2232A"/>
          <w:spacing w:val="13"/>
        </w:rPr>
        <w:t>passé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375" w:right="0" w:firstLine="0"/>
        <w:jc w:val="left"/>
        <w:rPr>
          <w:sz w:val="20"/>
        </w:rPr>
      </w:pPr>
      <w:r>
        <w:rPr>
          <w:color w:val="231F20"/>
          <w:spacing w:val="10"/>
          <w:sz w:val="22"/>
        </w:rPr>
        <w:t>Manuel</w:t>
      </w:r>
      <w:r>
        <w:rPr>
          <w:color w:val="231F20"/>
          <w:spacing w:val="50"/>
          <w:sz w:val="22"/>
        </w:rPr>
        <w:t> </w:t>
      </w:r>
      <w:r>
        <w:rPr>
          <w:color w:val="231F20"/>
          <w:spacing w:val="17"/>
          <w:sz w:val="22"/>
        </w:rPr>
        <w:t>CHARPY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sz w:val="20"/>
        </w:rPr>
        <w:t>(CNRS-INHA,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InVisu,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UAR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9"/>
          <w:sz w:val="20"/>
        </w:rPr>
        <w:t>3103)</w:t>
      </w:r>
    </w:p>
    <w:p>
      <w:pPr>
        <w:pStyle w:val="Heading2"/>
      </w:pPr>
      <w:r>
        <w:rPr>
          <w:color w:val="D2232A"/>
          <w:spacing w:val="11"/>
        </w:rPr>
        <w:t>Dentelles</w:t>
      </w:r>
      <w:r>
        <w:rPr>
          <w:color w:val="D2232A"/>
          <w:spacing w:val="33"/>
        </w:rPr>
        <w:t> </w:t>
      </w:r>
      <w:r>
        <w:rPr>
          <w:color w:val="D2232A"/>
        </w:rPr>
        <w:t>et</w:t>
      </w:r>
      <w:r>
        <w:rPr>
          <w:color w:val="D2232A"/>
          <w:spacing w:val="33"/>
        </w:rPr>
        <w:t> </w:t>
      </w:r>
      <w:r>
        <w:rPr>
          <w:color w:val="D2232A"/>
          <w:spacing w:val="13"/>
        </w:rPr>
        <w:t>vedettes.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375"/>
      </w:pPr>
      <w:r>
        <w:rPr>
          <w:color w:val="231F20"/>
          <w:spacing w:val="10"/>
          <w:sz w:val="22"/>
        </w:rPr>
        <w:t>Julien</w:t>
      </w:r>
      <w:r>
        <w:rPr>
          <w:color w:val="231F20"/>
          <w:spacing w:val="48"/>
          <w:sz w:val="22"/>
        </w:rPr>
        <w:t> </w:t>
      </w:r>
      <w:r>
        <w:rPr>
          <w:color w:val="231F20"/>
          <w:spacing w:val="15"/>
          <w:sz w:val="22"/>
        </w:rPr>
        <w:t>HAGE</w:t>
      </w:r>
      <w:r>
        <w:rPr>
          <w:color w:val="231F20"/>
          <w:spacing w:val="49"/>
          <w:sz w:val="22"/>
        </w:rPr>
        <w:t> </w:t>
      </w:r>
      <w:r>
        <w:rPr>
          <w:color w:val="231F20"/>
          <w:spacing w:val="10"/>
        </w:rPr>
        <w:t>(Université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Paris-Nanterre,</w:t>
      </w:r>
      <w:r>
        <w:rPr>
          <w:color w:val="231F20"/>
          <w:spacing w:val="41"/>
        </w:rPr>
        <w:t> </w:t>
      </w:r>
      <w:r>
        <w:rPr>
          <w:color w:val="231F20"/>
        </w:rPr>
        <w:t>DicenIDF,</w:t>
      </w:r>
      <w:r>
        <w:rPr>
          <w:color w:val="231F20"/>
          <w:spacing w:val="39"/>
        </w:rPr>
        <w:t> </w:t>
      </w:r>
      <w:r>
        <w:rPr>
          <w:color w:val="231F20"/>
        </w:rPr>
        <w:t>UR</w:t>
      </w:r>
      <w:r>
        <w:rPr>
          <w:color w:val="231F20"/>
          <w:spacing w:val="39"/>
        </w:rPr>
        <w:t> </w:t>
      </w:r>
      <w:r>
        <w:rPr>
          <w:color w:val="231F20"/>
          <w:spacing w:val="9"/>
        </w:rPr>
        <w:t>7339)</w:t>
      </w:r>
    </w:p>
    <w:p>
      <w:pPr>
        <w:spacing w:before="11"/>
        <w:ind w:left="375" w:right="0" w:firstLine="0"/>
        <w:jc w:val="left"/>
        <w:rPr>
          <w:i/>
          <w:sz w:val="22"/>
        </w:rPr>
      </w:pPr>
      <w:r>
        <w:rPr>
          <w:i/>
          <w:color w:val="D2232A"/>
          <w:spacing w:val="10"/>
          <w:sz w:val="22"/>
        </w:rPr>
        <w:t>Quand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z w:val="22"/>
        </w:rPr>
        <w:t>le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pacing w:val="9"/>
          <w:sz w:val="22"/>
        </w:rPr>
        <w:t>coin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pacing w:val="9"/>
          <w:sz w:val="22"/>
        </w:rPr>
        <w:t>fait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pacing w:val="10"/>
          <w:sz w:val="22"/>
        </w:rPr>
        <w:t>charnière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z w:val="22"/>
        </w:rPr>
        <w:t>: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z w:val="22"/>
        </w:rPr>
        <w:t>À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pacing w:val="11"/>
          <w:sz w:val="22"/>
        </w:rPr>
        <w:t>l’avers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z w:val="22"/>
        </w:rPr>
        <w:t>de</w:t>
      </w:r>
      <w:r>
        <w:rPr>
          <w:i/>
          <w:color w:val="D2232A"/>
          <w:spacing w:val="33"/>
          <w:sz w:val="22"/>
        </w:rPr>
        <w:t> </w:t>
      </w:r>
      <w:r>
        <w:rPr>
          <w:i/>
          <w:color w:val="D2232A"/>
          <w:spacing w:val="11"/>
          <w:sz w:val="22"/>
        </w:rPr>
        <w:t>l’étal,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z w:val="22"/>
        </w:rPr>
        <w:t>la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pacing w:val="9"/>
          <w:sz w:val="22"/>
        </w:rPr>
        <w:t>peau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z w:val="22"/>
        </w:rPr>
        <w:t>de</w:t>
      </w:r>
      <w:r>
        <w:rPr>
          <w:i/>
          <w:color w:val="D2232A"/>
          <w:spacing w:val="32"/>
          <w:sz w:val="22"/>
        </w:rPr>
        <w:t> </w:t>
      </w:r>
      <w:r>
        <w:rPr>
          <w:i/>
          <w:color w:val="D2232A"/>
          <w:spacing w:val="13"/>
          <w:sz w:val="22"/>
        </w:rPr>
        <w:t>Paris.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Heading1"/>
      </w:pPr>
      <w:r>
        <w:rPr>
          <w:color w:val="231F20"/>
          <w:spacing w:val="11"/>
        </w:rPr>
        <w:t>Frédéric</w:t>
      </w:r>
      <w:r>
        <w:rPr>
          <w:color w:val="231F20"/>
          <w:spacing w:val="31"/>
        </w:rPr>
        <w:t> </w:t>
      </w:r>
      <w:r>
        <w:rPr>
          <w:color w:val="231F20"/>
          <w:spacing w:val="17"/>
        </w:rPr>
        <w:t>THOMAS</w:t>
      </w:r>
      <w:r>
        <w:rPr>
          <w:color w:val="231F20"/>
          <w:spacing w:val="35"/>
        </w:rPr>
        <w:t> </w:t>
      </w:r>
      <w:r>
        <w:rPr>
          <w:color w:val="231F20"/>
          <w:spacing w:val="12"/>
        </w:rPr>
        <w:t>(Louvain-la-Neuve,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CETRI)</w:t>
      </w:r>
    </w:p>
    <w:p>
      <w:pPr>
        <w:pStyle w:val="Heading2"/>
        <w:spacing w:before="12"/>
      </w:pPr>
      <w:r>
        <w:rPr>
          <w:color w:val="EF4135"/>
          <w:spacing w:val="11"/>
        </w:rPr>
        <w:t>Dernier</w:t>
      </w:r>
      <w:r>
        <w:rPr>
          <w:color w:val="EF4135"/>
          <w:spacing w:val="36"/>
        </w:rPr>
        <w:t> </w:t>
      </w:r>
      <w:r>
        <w:rPr>
          <w:color w:val="EF4135"/>
          <w:spacing w:val="11"/>
        </w:rPr>
        <w:t>instantané</w:t>
      </w:r>
      <w:r>
        <w:rPr>
          <w:color w:val="EF4135"/>
          <w:spacing w:val="36"/>
        </w:rPr>
        <w:t> </w:t>
      </w:r>
      <w:r>
        <w:rPr>
          <w:color w:val="EF4135"/>
        </w:rPr>
        <w:t>de</w:t>
      </w:r>
      <w:r>
        <w:rPr>
          <w:color w:val="EF4135"/>
          <w:spacing w:val="36"/>
        </w:rPr>
        <w:t> </w:t>
      </w:r>
      <w:r>
        <w:rPr>
          <w:color w:val="EF4135"/>
        </w:rPr>
        <w:t>la</w:t>
      </w:r>
      <w:r>
        <w:rPr>
          <w:color w:val="EF4135"/>
          <w:spacing w:val="36"/>
        </w:rPr>
        <w:t> </w:t>
      </w:r>
      <w:r>
        <w:rPr>
          <w:color w:val="EF4135"/>
          <w:spacing w:val="10"/>
        </w:rPr>
        <w:t>Belle</w:t>
      </w:r>
      <w:r>
        <w:rPr>
          <w:color w:val="EF4135"/>
          <w:spacing w:val="36"/>
        </w:rPr>
        <w:t> </w:t>
      </w:r>
      <w:r>
        <w:rPr>
          <w:color w:val="EF4135"/>
          <w:spacing w:val="10"/>
        </w:rPr>
        <w:t>Époque</w:t>
      </w:r>
      <w:r>
        <w:rPr>
          <w:color w:val="EF4135"/>
          <w:spacing w:val="36"/>
        </w:rPr>
        <w:t> </w:t>
      </w:r>
      <w:r>
        <w:rPr>
          <w:color w:val="EF4135"/>
          <w:spacing w:val="10"/>
        </w:rPr>
        <w:t>(avant</w:t>
      </w:r>
      <w:r>
        <w:rPr>
          <w:color w:val="EF4135"/>
          <w:spacing w:val="36"/>
        </w:rPr>
        <w:t> </w:t>
      </w:r>
      <w:r>
        <w:rPr>
          <w:color w:val="EF4135"/>
        </w:rPr>
        <w:t>son</w:t>
      </w:r>
      <w:r>
        <w:rPr>
          <w:color w:val="EF4135"/>
          <w:spacing w:val="36"/>
        </w:rPr>
        <w:t> </w:t>
      </w:r>
      <w:r>
        <w:rPr>
          <w:color w:val="EF4135"/>
          <w:spacing w:val="11"/>
        </w:rPr>
        <w:t>implosion).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375" w:right="0" w:firstLine="0"/>
        <w:jc w:val="left"/>
        <w:rPr>
          <w:sz w:val="20"/>
        </w:rPr>
      </w:pPr>
      <w:r>
        <w:rPr>
          <w:color w:val="231F20"/>
          <w:spacing w:val="11"/>
          <w:sz w:val="22"/>
        </w:rPr>
        <w:t>Bertrand</w:t>
      </w:r>
      <w:r>
        <w:rPr>
          <w:color w:val="231F20"/>
          <w:spacing w:val="45"/>
          <w:sz w:val="22"/>
        </w:rPr>
        <w:t> </w:t>
      </w:r>
      <w:r>
        <w:rPr>
          <w:color w:val="231F20"/>
          <w:spacing w:val="18"/>
          <w:sz w:val="22"/>
        </w:rPr>
        <w:t>TILLIER</w:t>
      </w:r>
      <w:r>
        <w:rPr>
          <w:color w:val="231F20"/>
          <w:spacing w:val="49"/>
          <w:sz w:val="22"/>
        </w:rPr>
        <w:t> </w:t>
      </w:r>
      <w:r>
        <w:rPr>
          <w:color w:val="231F20"/>
          <w:spacing w:val="10"/>
          <w:sz w:val="20"/>
        </w:rPr>
        <w:t>(Université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9"/>
          <w:sz w:val="20"/>
        </w:rPr>
        <w:t>Paris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11"/>
          <w:sz w:val="20"/>
        </w:rPr>
        <w:t>Panthéon-Sorbonne,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10"/>
          <w:sz w:val="20"/>
        </w:rPr>
        <w:t>Centre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10"/>
          <w:sz w:val="20"/>
        </w:rPr>
        <w:t>d’histoire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XIX</w:t>
      </w:r>
      <w:r>
        <w:rPr>
          <w:color w:val="231F20"/>
          <w:sz w:val="20"/>
          <w:vertAlign w:val="superscript"/>
        </w:rPr>
        <w:t>e</w:t>
      </w:r>
    </w:p>
    <w:p>
      <w:pPr>
        <w:pStyle w:val="BodyText"/>
        <w:spacing w:before="6"/>
        <w:ind w:left="375"/>
      </w:pPr>
      <w:r>
        <w:rPr>
          <w:color w:val="231F20"/>
          <w:spacing w:val="10"/>
        </w:rPr>
        <w:t>siècle,</w:t>
      </w:r>
      <w:r>
        <w:rPr>
          <w:color w:val="231F20"/>
          <w:spacing w:val="29"/>
        </w:rPr>
        <w:t> </w:t>
      </w:r>
      <w:r>
        <w:rPr>
          <w:color w:val="231F20"/>
        </w:rPr>
        <w:t>UR</w:t>
      </w:r>
      <w:r>
        <w:rPr>
          <w:color w:val="231F20"/>
          <w:spacing w:val="30"/>
        </w:rPr>
        <w:t> </w:t>
      </w:r>
      <w:r>
        <w:rPr>
          <w:color w:val="231F20"/>
          <w:spacing w:val="9"/>
        </w:rPr>
        <w:t>3550)</w:t>
      </w:r>
    </w:p>
    <w:p>
      <w:pPr>
        <w:pStyle w:val="Heading2"/>
        <w:spacing w:before="15"/>
      </w:pPr>
      <w:r>
        <w:rPr>
          <w:color w:val="EF4135"/>
        </w:rPr>
        <w:t>Des</w:t>
      </w:r>
      <w:r>
        <w:rPr>
          <w:color w:val="EF4135"/>
          <w:spacing w:val="36"/>
        </w:rPr>
        <w:t> </w:t>
      </w:r>
      <w:r>
        <w:rPr>
          <w:color w:val="EF4135"/>
          <w:spacing w:val="10"/>
        </w:rPr>
        <w:t>cartes</w:t>
      </w:r>
      <w:r>
        <w:rPr>
          <w:color w:val="EF4135"/>
          <w:spacing w:val="35"/>
        </w:rPr>
        <w:t> </w:t>
      </w:r>
      <w:r>
        <w:rPr>
          <w:color w:val="EF4135"/>
          <w:spacing w:val="11"/>
        </w:rPr>
        <w:t>postales</w:t>
      </w:r>
      <w:r>
        <w:rPr>
          <w:color w:val="EF4135"/>
          <w:spacing w:val="36"/>
        </w:rPr>
        <w:t> </w:t>
      </w:r>
      <w:r>
        <w:rPr>
          <w:color w:val="EF4135"/>
          <w:spacing w:val="9"/>
        </w:rPr>
        <w:t>dans</w:t>
      </w:r>
      <w:r>
        <w:rPr>
          <w:color w:val="EF4135"/>
          <w:spacing w:val="36"/>
        </w:rPr>
        <w:t> </w:t>
      </w:r>
      <w:r>
        <w:rPr>
          <w:color w:val="EF4135"/>
        </w:rPr>
        <w:t>la</w:t>
      </w:r>
      <w:r>
        <w:rPr>
          <w:color w:val="EF4135"/>
          <w:spacing w:val="36"/>
        </w:rPr>
        <w:t> </w:t>
      </w:r>
      <w:r>
        <w:rPr>
          <w:color w:val="EF4135"/>
          <w:spacing w:val="11"/>
        </w:rPr>
        <w:t>vitri</w:t>
      </w:r>
      <w:r>
        <w:rPr>
          <w:color w:val="D2232A"/>
          <w:spacing w:val="11"/>
        </w:rPr>
        <w:t>ne.</w:t>
      </w:r>
    </w:p>
    <w:sectPr>
      <w:type w:val="continuous"/>
      <w:pgSz w:w="16840" w:h="11910" w:orient="landscape"/>
      <w:pgMar w:top="360" w:bottom="0" w:left="260" w:right="240"/>
      <w:cols w:num="2" w:equalWidth="0">
        <w:col w:w="6825" w:space="868"/>
        <w:col w:w="86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Impact">
    <w:altName w:val="Impac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43" w:hanging="175"/>
        <w:jc w:val="left"/>
      </w:pPr>
      <w:rPr>
        <w:rFonts w:hint="default" w:ascii="Times New Roman" w:hAnsi="Times New Roman" w:eastAsia="Times New Roman" w:cs="Times New Roman"/>
        <w:color w:val="231F20"/>
        <w:spacing w:val="12"/>
        <w:w w:val="99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68" w:hanging="17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96" w:hanging="17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425" w:hanging="17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053" w:hanging="17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682" w:hanging="17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310" w:hanging="17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939" w:hanging="17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567" w:hanging="175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75"/>
      <w:outlineLvl w:val="1"/>
    </w:pPr>
    <w:rPr>
      <w:rFonts w:ascii="Times New Roman" w:hAnsi="Times New Roman" w:eastAsia="Times New Roman" w:cs="Times New Roman"/>
      <w:sz w:val="22"/>
      <w:szCs w:val="2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left="375"/>
      <w:outlineLvl w:val="2"/>
    </w:pPr>
    <w:rPr>
      <w:rFonts w:ascii="Times New Roman" w:hAnsi="Times New Roman" w:eastAsia="Times New Roman" w:cs="Times New Roman"/>
      <w:i/>
      <w:i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02" w:line="1963" w:lineRule="exact"/>
      <w:ind w:left="118"/>
    </w:pPr>
    <w:rPr>
      <w:rFonts w:ascii="Impact" w:hAnsi="Impact" w:eastAsia="Impact" w:cs="Impact"/>
      <w:sz w:val="163"/>
      <w:szCs w:val="16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543" w:right="38"/>
      <w:jc w:val="both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Sophie.Lhermitte@univ-paris1.fr" TargetMode="External"/><Relationship Id="rId11" Type="http://schemas.openxmlformats.org/officeDocument/2006/relationships/hyperlink" Target="mailto:sophie.lhermitte@univ-paris1.fr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2024-06-05T09:37:08Z</dcterms:created>
  <dcterms:modified xsi:type="dcterms:W3CDTF">2024-06-05T09:37:08Z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2024-06-05T00:00:00Z</vt:filetime>
  </property>
</Properties>
</file>