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34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0.95pt;height:19.8pt;mso-position-horizontal-relative:char;mso-position-vertical-relative:line" type="#_x0000_t202" filled="true" fillcolor="#e4dfeb" stroked="true" strokeweight=".95996pt" strokecolor="#000000">
            <w10:anchorlock/>
            <v:textbox inset="0,0,0,0">
              <w:txbxContent>
                <w:p>
                  <w:pPr>
                    <w:spacing w:before="8"/>
                    <w:ind w:left="0" w:right="-15" w:firstLine="0"/>
                    <w:jc w:val="left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Coup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d’œil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sur</w:t>
                  </w:r>
                  <w:r>
                    <w:rPr>
                      <w:rFonts w:ascii="Times New Roman" w:hAnsi="Times New Roman"/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les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politiques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scolaires,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de la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Libération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aux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années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2010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position w:val="0"/>
          <w:sz w:val="20"/>
        </w:rPr>
      </w:r>
    </w:p>
    <w:p>
      <w:pPr>
        <w:pStyle w:val="BodyText"/>
        <w:spacing w:before="54"/>
        <w:ind w:left="866" w:right="8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Journée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d’étude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Sorbonne,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Amphi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Milne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Edwards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  <w:spacing w:val="-3"/>
        </w:rPr>
        <w:t> </w:t>
      </w:r>
      <w:r>
        <w:rPr>
          <w:rFonts w:ascii="Times New Roman" w:hAnsi="Times New Roman"/>
        </w:rPr>
        <w:t>Samedi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novembre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2021</w:t>
      </w:r>
    </w:p>
    <w:p>
      <w:pPr>
        <w:spacing w:before="65"/>
        <w:ind w:left="867" w:right="865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Inscription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obligatoire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en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ligne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avant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le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15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novembre :</w:t>
      </w:r>
      <w:r>
        <w:rPr>
          <w:rFonts w:ascii="Times New Roman"/>
          <w:b/>
          <w:spacing w:val="-1"/>
          <w:sz w:val="22"/>
        </w:rPr>
        <w:t> </w:t>
      </w:r>
      <w:hyperlink r:id="rId5">
        <w:r>
          <w:rPr>
            <w:rFonts w:ascii="Times New Roman"/>
            <w:b/>
            <w:color w:val="0000FF"/>
            <w:sz w:val="22"/>
            <w:u w:val="thick" w:color="0000FF"/>
          </w:rPr>
          <w:t>inscriptionsaphg@gmail.com</w:t>
        </w:r>
      </w:hyperlink>
    </w:p>
    <w:p>
      <w:pPr>
        <w:pStyle w:val="BodyText"/>
        <w:spacing w:before="40"/>
        <w:ind w:left="867" w:right="8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Organisateurs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Jean-Noël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Luc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(Centre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d’histoire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XIXe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siècle) et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Joëlle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Alazard (APHG)</w:t>
      </w:r>
    </w:p>
    <w:p>
      <w:pPr>
        <w:pStyle w:val="BodyText"/>
        <w:spacing w:before="6"/>
        <w:rPr>
          <w:rFonts w:ascii="Times New Roman"/>
          <w:sz w:val="38"/>
        </w:rPr>
      </w:pPr>
    </w:p>
    <w:p>
      <w:pPr>
        <w:pStyle w:val="BodyText"/>
        <w:spacing w:line="312" w:lineRule="auto"/>
        <w:ind w:left="224" w:right="220" w:firstLine="283"/>
        <w:jc w:val="both"/>
      </w:pPr>
      <w:r>
        <w:rPr>
          <w:color w:val="212121"/>
        </w:rPr>
        <w:t>Même si la scolarisation est le fruit, depuis le début du XIXe siècle, d’une coproduction</w:t>
      </w:r>
      <w:r>
        <w:rPr>
          <w:color w:val="212121"/>
          <w:spacing w:val="1"/>
        </w:rPr>
        <w:t> </w:t>
      </w:r>
      <w:r>
        <w:rPr>
          <w:color w:val="212121"/>
        </w:rPr>
        <w:t>avec plusieurs acteurs locaux, l’État a beaucoup contribué à sa progression, puis à la mise</w:t>
      </w:r>
      <w:r>
        <w:rPr>
          <w:color w:val="212121"/>
          <w:spacing w:val="1"/>
        </w:rPr>
        <w:t> </w:t>
      </w:r>
      <w:r>
        <w:rPr>
          <w:color w:val="212121"/>
        </w:rPr>
        <w:t>en place d’une École de masse, par un engagement financier, des politiques volontaristes et</w:t>
      </w:r>
      <w:r>
        <w:rPr>
          <w:color w:val="212121"/>
          <w:spacing w:val="1"/>
        </w:rPr>
        <w:t> </w:t>
      </w:r>
      <w:r>
        <w:rPr>
          <w:color w:val="212121"/>
        </w:rPr>
        <w:t>des</w:t>
      </w:r>
      <w:r>
        <w:rPr>
          <w:color w:val="212121"/>
          <w:spacing w:val="1"/>
        </w:rPr>
        <w:t> </w:t>
      </w:r>
      <w:r>
        <w:rPr>
          <w:color w:val="212121"/>
        </w:rPr>
        <w:t>mesures</w:t>
      </w:r>
      <w:r>
        <w:rPr>
          <w:color w:val="212121"/>
          <w:spacing w:val="1"/>
        </w:rPr>
        <w:t> </w:t>
      </w:r>
      <w:r>
        <w:rPr>
          <w:color w:val="212121"/>
        </w:rPr>
        <w:t>ponctuelles.</w:t>
      </w:r>
      <w:r>
        <w:rPr>
          <w:color w:val="212121"/>
          <w:spacing w:val="1"/>
        </w:rPr>
        <w:t> </w:t>
      </w:r>
      <w:r>
        <w:rPr>
          <w:color w:val="212121"/>
        </w:rPr>
        <w:t>Organisée</w:t>
      </w:r>
      <w:r>
        <w:rPr>
          <w:color w:val="212121"/>
          <w:spacing w:val="1"/>
        </w:rPr>
        <w:t> </w:t>
      </w:r>
      <w:r>
        <w:rPr>
          <w:color w:val="212121"/>
        </w:rPr>
        <w:t>à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demande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l’Association</w:t>
      </w:r>
      <w:r>
        <w:rPr>
          <w:color w:val="212121"/>
          <w:spacing w:val="1"/>
        </w:rPr>
        <w:t> </w:t>
      </w:r>
      <w:r>
        <w:rPr>
          <w:color w:val="212121"/>
        </w:rPr>
        <w:t>des</w:t>
      </w:r>
      <w:r>
        <w:rPr>
          <w:color w:val="212121"/>
          <w:spacing w:val="1"/>
        </w:rPr>
        <w:t> </w:t>
      </w:r>
      <w:r>
        <w:rPr>
          <w:color w:val="212121"/>
        </w:rPr>
        <w:t>Professeurs</w:t>
      </w:r>
      <w:r>
        <w:rPr>
          <w:color w:val="212121"/>
          <w:spacing w:val="1"/>
        </w:rPr>
        <w:t> </w:t>
      </w:r>
      <w:r>
        <w:rPr>
          <w:color w:val="212121"/>
        </w:rPr>
        <w:t>d’Histoire et de Géographie (APHG), cette rencontre évoque quelques-unes des décisions</w:t>
      </w:r>
      <w:r>
        <w:rPr>
          <w:color w:val="212121"/>
          <w:spacing w:val="1"/>
        </w:rPr>
        <w:t> </w:t>
      </w:r>
      <w:r>
        <w:rPr>
          <w:color w:val="212121"/>
        </w:rPr>
        <w:t>prises depuis le milieu du XXe siècle. Trois démarches ont été retenues pour s’adapter au</w:t>
      </w:r>
      <w:r>
        <w:rPr>
          <w:color w:val="212121"/>
          <w:spacing w:val="1"/>
        </w:rPr>
        <w:t> </w:t>
      </w:r>
      <w:r>
        <w:rPr>
          <w:color w:val="212121"/>
        </w:rPr>
        <w:t>cadre</w:t>
      </w:r>
      <w:r>
        <w:rPr>
          <w:color w:val="212121"/>
          <w:spacing w:val="1"/>
        </w:rPr>
        <w:t> </w:t>
      </w:r>
      <w:r>
        <w:rPr>
          <w:color w:val="212121"/>
        </w:rPr>
        <w:t>horaire :</w:t>
      </w:r>
      <w:r>
        <w:rPr>
          <w:color w:val="212121"/>
          <w:spacing w:val="1"/>
        </w:rPr>
        <w:t> </w:t>
      </w:r>
      <w:r>
        <w:rPr>
          <w:color w:val="212121"/>
        </w:rPr>
        <w:t>une</w:t>
      </w:r>
      <w:r>
        <w:rPr>
          <w:color w:val="212121"/>
          <w:spacing w:val="1"/>
        </w:rPr>
        <w:t> </w:t>
      </w:r>
      <w:r>
        <w:rPr>
          <w:color w:val="212121"/>
        </w:rPr>
        <w:t>vision</w:t>
      </w:r>
      <w:r>
        <w:rPr>
          <w:color w:val="212121"/>
          <w:spacing w:val="1"/>
        </w:rPr>
        <w:t> </w:t>
      </w:r>
      <w:r>
        <w:rPr>
          <w:color w:val="212121"/>
        </w:rPr>
        <w:t>panoramique,</w:t>
      </w:r>
      <w:r>
        <w:rPr>
          <w:color w:val="212121"/>
          <w:spacing w:val="1"/>
        </w:rPr>
        <w:t> </w:t>
      </w:r>
      <w:r>
        <w:rPr>
          <w:color w:val="212121"/>
        </w:rPr>
        <w:t>une</w:t>
      </w:r>
      <w:r>
        <w:rPr>
          <w:color w:val="212121"/>
          <w:spacing w:val="1"/>
        </w:rPr>
        <w:t> </w:t>
      </w:r>
      <w:r>
        <w:rPr>
          <w:color w:val="212121"/>
        </w:rPr>
        <w:t>séance</w:t>
      </w:r>
      <w:r>
        <w:rPr>
          <w:color w:val="212121"/>
          <w:spacing w:val="1"/>
        </w:rPr>
        <w:t> </w:t>
      </w:r>
      <w:r>
        <w:rPr>
          <w:color w:val="212121"/>
        </w:rPr>
        <w:t>autonome</w:t>
      </w:r>
      <w:r>
        <w:rPr>
          <w:color w:val="212121"/>
          <w:spacing w:val="1"/>
        </w:rPr>
        <w:t> </w:t>
      </w:r>
      <w:r>
        <w:rPr>
          <w:color w:val="212121"/>
        </w:rPr>
        <w:t>sur</w:t>
      </w:r>
      <w:r>
        <w:rPr>
          <w:color w:val="212121"/>
          <w:spacing w:val="1"/>
        </w:rPr>
        <w:t> </w:t>
      </w:r>
      <w:r>
        <w:rPr>
          <w:color w:val="212121"/>
        </w:rPr>
        <w:t>les</w:t>
      </w:r>
      <w:r>
        <w:rPr>
          <w:color w:val="212121"/>
          <w:spacing w:val="1"/>
        </w:rPr>
        <w:t> </w:t>
      </w:r>
      <w:r>
        <w:rPr>
          <w:color w:val="212121"/>
        </w:rPr>
        <w:t>questions</w:t>
      </w:r>
      <w:r>
        <w:rPr>
          <w:color w:val="212121"/>
          <w:spacing w:val="1"/>
        </w:rPr>
        <w:t> </w:t>
      </w:r>
      <w:r>
        <w:rPr>
          <w:color w:val="212121"/>
        </w:rPr>
        <w:t>pédagogiques,</w:t>
      </w:r>
      <w:r>
        <w:rPr>
          <w:color w:val="212121"/>
          <w:spacing w:val="1"/>
        </w:rPr>
        <w:t> </w:t>
      </w:r>
      <w:r>
        <w:rPr>
          <w:color w:val="212121"/>
        </w:rPr>
        <w:t>des</w:t>
      </w:r>
      <w:r>
        <w:rPr>
          <w:color w:val="212121"/>
          <w:spacing w:val="1"/>
        </w:rPr>
        <w:t> </w:t>
      </w:r>
      <w:r>
        <w:rPr>
          <w:color w:val="212121"/>
        </w:rPr>
        <w:t>synthèses</w:t>
      </w:r>
      <w:r>
        <w:rPr>
          <w:color w:val="212121"/>
          <w:spacing w:val="1"/>
        </w:rPr>
        <w:t> </w:t>
      </w:r>
      <w:r>
        <w:rPr>
          <w:color w:val="212121"/>
        </w:rPr>
        <w:t>sur</w:t>
      </w:r>
      <w:r>
        <w:rPr>
          <w:color w:val="212121"/>
          <w:spacing w:val="1"/>
        </w:rPr>
        <w:t> </w:t>
      </w:r>
      <w:r>
        <w:rPr>
          <w:color w:val="212121"/>
        </w:rPr>
        <w:t>certains</w:t>
      </w:r>
      <w:r>
        <w:rPr>
          <w:color w:val="212121"/>
          <w:spacing w:val="1"/>
        </w:rPr>
        <w:t> </w:t>
      </w:r>
      <w:r>
        <w:rPr>
          <w:color w:val="212121"/>
        </w:rPr>
        <w:t>sujets</w:t>
      </w:r>
      <w:r>
        <w:rPr>
          <w:color w:val="212121"/>
          <w:spacing w:val="1"/>
        </w:rPr>
        <w:t> </w:t>
      </w:r>
      <w:r>
        <w:rPr>
          <w:color w:val="212121"/>
        </w:rPr>
        <w:t>essentiels.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1"/>
        </w:rPr>
        <w:t> </w:t>
      </w:r>
      <w:r>
        <w:rPr>
          <w:color w:val="212121"/>
        </w:rPr>
        <w:t>recours</w:t>
      </w:r>
      <w:r>
        <w:rPr>
          <w:color w:val="212121"/>
          <w:spacing w:val="1"/>
        </w:rPr>
        <w:t> </w:t>
      </w:r>
      <w:r>
        <w:rPr>
          <w:color w:val="212121"/>
        </w:rPr>
        <w:t>à</w:t>
      </w:r>
      <w:r>
        <w:rPr>
          <w:color w:val="212121"/>
          <w:spacing w:val="1"/>
        </w:rPr>
        <w:t> </w:t>
      </w:r>
      <w:r>
        <w:rPr>
          <w:color w:val="212121"/>
        </w:rPr>
        <w:t>l’histoire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l’éducation ne se limite pas, ici, à quelques allusions au début de l’étude détaillée de l’École</w:t>
      </w:r>
      <w:r>
        <w:rPr>
          <w:color w:val="212121"/>
          <w:spacing w:val="1"/>
        </w:rPr>
        <w:t> </w:t>
      </w:r>
      <w:r>
        <w:rPr>
          <w:color w:val="212121"/>
        </w:rPr>
        <w:t>d’aujourd’hui. On espère qu’il aidera des enseignants à mieux situer leur profession et leurs</w:t>
      </w:r>
      <w:r>
        <w:rPr>
          <w:color w:val="212121"/>
          <w:spacing w:val="1"/>
        </w:rPr>
        <w:t> </w:t>
      </w:r>
      <w:r>
        <w:rPr>
          <w:color w:val="212121"/>
        </w:rPr>
        <w:t>pratiques dans la longue</w:t>
      </w:r>
      <w:r>
        <w:rPr>
          <w:color w:val="212121"/>
          <w:spacing w:val="-1"/>
        </w:rPr>
        <w:t> </w:t>
      </w:r>
      <w:r>
        <w:rPr>
          <w:color w:val="212121"/>
        </w:rPr>
        <w:t>odyssée de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-3"/>
        </w:rPr>
        <w:t> </w:t>
      </w:r>
      <w:r>
        <w:rPr>
          <w:color w:val="212121"/>
        </w:rPr>
        <w:t>scolarisation française.</w:t>
      </w:r>
    </w:p>
    <w:p>
      <w:pPr>
        <w:spacing w:before="130"/>
        <w:ind w:left="867" w:right="864" w:firstLine="0"/>
        <w:jc w:val="center"/>
        <w:rPr>
          <w:rFonts w:ascii="Arial MT" w:hAnsi="Arial MT"/>
          <w:sz w:val="24"/>
        </w:rPr>
      </w:pPr>
      <w:r>
        <w:rPr>
          <w:b/>
          <w:sz w:val="24"/>
        </w:rPr>
        <w:t>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h. </w:t>
      </w:r>
      <w:r>
        <w:rPr>
          <w:b/>
          <w:i/>
          <w:sz w:val="24"/>
        </w:rPr>
        <w:t>Accueil </w:t>
      </w:r>
      <w:r>
        <w:rPr>
          <w:rFonts w:ascii="Arial MT" w:hAnsi="Arial MT"/>
          <w:sz w:val="24"/>
        </w:rPr>
        <w:t>(Frank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Collard, président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l’APHG)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-2"/>
          <w:sz w:val="24"/>
        </w:rPr>
        <w:t> </w:t>
      </w:r>
      <w:r>
        <w:rPr>
          <w:b/>
          <w:i/>
          <w:sz w:val="24"/>
        </w:rPr>
        <w:t>Introduction </w:t>
      </w:r>
      <w:r>
        <w:rPr>
          <w:rFonts w:ascii="Arial MT" w:hAnsi="Arial MT"/>
          <w:sz w:val="24"/>
        </w:rPr>
        <w:t>(Pr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Jean-Noël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Luc)</w:t>
      </w:r>
    </w:p>
    <w:p>
      <w:pPr>
        <w:pStyle w:val="BodyText"/>
        <w:spacing w:before="10"/>
        <w:rPr>
          <w:rFonts w:ascii="Arial MT"/>
          <w:b w:val="0"/>
          <w:sz w:val="18"/>
        </w:rPr>
      </w:pPr>
      <w:r>
        <w:rPr/>
        <w:pict>
          <v:shape style="position:absolute;margin-left:25.559999pt;margin-top:13.053158pt;width:544.35pt;height:30pt;mso-position-horizontal-relative:page;mso-position-vertical-relative:paragraph;z-index:-15728128;mso-wrap-distance-left:0;mso-wrap-distance-right:0" type="#_x0000_t202" filled="true" fillcolor="#e4dfeb" stroked="true" strokeweight=".47998pt" strokecolor="#000000">
            <v:textbox inset="0,0,0,0">
              <w:txbxContent>
                <w:p>
                  <w:pPr>
                    <w:pStyle w:val="BodyText"/>
                    <w:spacing w:before="17"/>
                    <w:ind w:left="1347" w:right="1347"/>
                    <w:jc w:val="center"/>
                  </w:pPr>
                  <w:r>
                    <w:rPr/>
                    <w:t>Première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partie</w:t>
                  </w:r>
                </w:p>
                <w:p>
                  <w:pPr>
                    <w:spacing w:before="25"/>
                    <w:ind w:left="1347" w:right="1347" w:firstLine="0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Présidente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Joëlle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Alazard,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vice-présidente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l’APHG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rial MT"/>
          <w:b w:val="0"/>
          <w:sz w:val="10"/>
        </w:rPr>
      </w:pPr>
    </w:p>
    <w:p>
      <w:pPr>
        <w:spacing w:before="93"/>
        <w:ind w:left="224" w:right="0" w:firstLine="0"/>
        <w:jc w:val="left"/>
        <w:rPr>
          <w:b/>
          <w:i/>
          <w:sz w:val="24"/>
        </w:rPr>
      </w:pPr>
      <w:r>
        <w:rPr>
          <w:b/>
          <w:sz w:val="24"/>
        </w:rPr>
        <w:t>9h30-10h30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3"/>
          <w:sz w:val="24"/>
        </w:rPr>
        <w:t> </w:t>
      </w:r>
      <w:r>
        <w:rPr>
          <w:b/>
          <w:i/>
          <w:sz w:val="24"/>
        </w:rPr>
        <w:t>Héritage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et toile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fond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76" w:lineRule="auto" w:before="122" w:after="0"/>
        <w:ind w:left="564" w:right="220" w:firstLine="0"/>
        <w:jc w:val="left"/>
        <w:rPr>
          <w:rFonts w:ascii="Times New Roman" w:hAnsi="Times New Roman"/>
          <w:b/>
          <w:sz w:val="22"/>
        </w:rPr>
      </w:pPr>
      <w:r>
        <w:rPr>
          <w:b/>
          <w:color w:val="800000"/>
          <w:sz w:val="24"/>
        </w:rPr>
        <w:t>Le</w:t>
      </w:r>
      <w:r>
        <w:rPr>
          <w:b/>
          <w:color w:val="800000"/>
          <w:spacing w:val="3"/>
          <w:sz w:val="24"/>
        </w:rPr>
        <w:t> </w:t>
      </w:r>
      <w:r>
        <w:rPr>
          <w:b/>
          <w:color w:val="800000"/>
          <w:sz w:val="24"/>
        </w:rPr>
        <w:t>cloisonnement</w:t>
      </w:r>
      <w:r>
        <w:rPr>
          <w:b/>
          <w:color w:val="800000"/>
          <w:spacing w:val="1"/>
          <w:sz w:val="24"/>
        </w:rPr>
        <w:t> </w:t>
      </w:r>
      <w:r>
        <w:rPr>
          <w:b/>
          <w:color w:val="800000"/>
          <w:sz w:val="24"/>
        </w:rPr>
        <w:t>scolaire</w:t>
      </w:r>
      <w:r>
        <w:rPr>
          <w:b/>
          <w:color w:val="800000"/>
          <w:spacing w:val="66"/>
          <w:sz w:val="24"/>
        </w:rPr>
        <w:t> </w:t>
      </w:r>
      <w:r>
        <w:rPr>
          <w:b/>
          <w:color w:val="800000"/>
          <w:sz w:val="24"/>
        </w:rPr>
        <w:t>sous</w:t>
      </w:r>
      <w:r>
        <w:rPr>
          <w:b/>
          <w:color w:val="800000"/>
          <w:spacing w:val="2"/>
          <w:sz w:val="24"/>
        </w:rPr>
        <w:t> </w:t>
      </w:r>
      <w:r>
        <w:rPr>
          <w:b/>
          <w:color w:val="800000"/>
          <w:sz w:val="24"/>
        </w:rPr>
        <w:t>la</w:t>
      </w:r>
      <w:r>
        <w:rPr>
          <w:b/>
          <w:color w:val="800000"/>
          <w:spacing w:val="2"/>
          <w:sz w:val="24"/>
        </w:rPr>
        <w:t> </w:t>
      </w:r>
      <w:r>
        <w:rPr>
          <w:b/>
          <w:color w:val="800000"/>
          <w:sz w:val="24"/>
        </w:rPr>
        <w:t>Troisième</w:t>
      </w:r>
      <w:r>
        <w:rPr>
          <w:b/>
          <w:color w:val="800000"/>
          <w:spacing w:val="2"/>
          <w:sz w:val="24"/>
        </w:rPr>
        <w:t> </w:t>
      </w:r>
      <w:r>
        <w:rPr>
          <w:b/>
          <w:color w:val="800000"/>
          <w:sz w:val="24"/>
        </w:rPr>
        <w:t>République</w:t>
      </w:r>
      <w:r>
        <w:rPr>
          <w:b/>
          <w:color w:val="800000"/>
          <w:spacing w:val="6"/>
          <w:sz w:val="24"/>
        </w:rPr>
        <w:t> </w:t>
      </w:r>
      <w:r>
        <w:rPr>
          <w:rFonts w:ascii="Times New Roman" w:hAnsi="Times New Roman"/>
          <w:b/>
          <w:sz w:val="22"/>
        </w:rPr>
        <w:t>(Solenn</w:t>
      </w:r>
      <w:r>
        <w:rPr>
          <w:rFonts w:ascii="Times New Roman" w:hAnsi="Times New Roman"/>
          <w:b/>
          <w:spacing w:val="10"/>
          <w:sz w:val="22"/>
        </w:rPr>
        <w:t> </w:t>
      </w:r>
      <w:r>
        <w:rPr>
          <w:rFonts w:ascii="Times New Roman" w:hAnsi="Times New Roman"/>
          <w:b/>
          <w:sz w:val="22"/>
        </w:rPr>
        <w:t>Huitric,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z w:val="22"/>
        </w:rPr>
        <w:t>maîtresse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conférences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à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l’Université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Lumière Lyon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2)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76" w:lineRule="auto" w:before="0" w:after="0"/>
        <w:ind w:left="564" w:right="217" w:firstLine="0"/>
        <w:jc w:val="both"/>
        <w:rPr>
          <w:rFonts w:ascii="Times New Roman" w:hAnsi="Times New Roman"/>
          <w:b/>
          <w:sz w:val="22"/>
        </w:rPr>
      </w:pPr>
      <w:r>
        <w:rPr>
          <w:b/>
          <w:color w:val="800000"/>
          <w:sz w:val="24"/>
        </w:rPr>
        <w:t>Explosions</w:t>
      </w:r>
      <w:r>
        <w:rPr>
          <w:b/>
          <w:color w:val="800000"/>
          <w:spacing w:val="-14"/>
          <w:sz w:val="24"/>
        </w:rPr>
        <w:t> </w:t>
      </w:r>
      <w:r>
        <w:rPr>
          <w:b/>
          <w:color w:val="800000"/>
          <w:sz w:val="24"/>
        </w:rPr>
        <w:t>scolaires,</w:t>
      </w:r>
      <w:r>
        <w:rPr>
          <w:b/>
          <w:color w:val="800000"/>
          <w:spacing w:val="-13"/>
          <w:sz w:val="24"/>
        </w:rPr>
        <w:t> </w:t>
      </w:r>
      <w:r>
        <w:rPr>
          <w:b/>
          <w:color w:val="800000"/>
          <w:sz w:val="24"/>
        </w:rPr>
        <w:t>mixité</w:t>
      </w:r>
      <w:r>
        <w:rPr>
          <w:b/>
          <w:color w:val="800000"/>
          <w:spacing w:val="-13"/>
          <w:sz w:val="24"/>
        </w:rPr>
        <w:t> </w:t>
      </w:r>
      <w:r>
        <w:rPr>
          <w:b/>
          <w:color w:val="800000"/>
          <w:sz w:val="24"/>
        </w:rPr>
        <w:t>et</w:t>
      </w:r>
      <w:r>
        <w:rPr>
          <w:b/>
          <w:color w:val="800000"/>
          <w:spacing w:val="-14"/>
          <w:sz w:val="24"/>
        </w:rPr>
        <w:t> </w:t>
      </w:r>
      <w:r>
        <w:rPr>
          <w:b/>
          <w:color w:val="800000"/>
          <w:sz w:val="24"/>
        </w:rPr>
        <w:t>autres</w:t>
      </w:r>
      <w:r>
        <w:rPr>
          <w:b/>
          <w:color w:val="800000"/>
          <w:spacing w:val="-14"/>
          <w:sz w:val="24"/>
        </w:rPr>
        <w:t> </w:t>
      </w:r>
      <w:r>
        <w:rPr>
          <w:b/>
          <w:color w:val="800000"/>
          <w:sz w:val="24"/>
        </w:rPr>
        <w:t>défis</w:t>
      </w:r>
      <w:r>
        <w:rPr>
          <w:b/>
          <w:color w:val="800000"/>
          <w:spacing w:val="-12"/>
          <w:sz w:val="24"/>
        </w:rPr>
        <w:t> </w:t>
      </w:r>
      <w:r>
        <w:rPr>
          <w:b/>
          <w:color w:val="800000"/>
          <w:sz w:val="24"/>
        </w:rPr>
        <w:t>:</w:t>
      </w:r>
      <w:r>
        <w:rPr>
          <w:b/>
          <w:color w:val="800000"/>
          <w:spacing w:val="-13"/>
          <w:sz w:val="24"/>
        </w:rPr>
        <w:t> </w:t>
      </w:r>
      <w:r>
        <w:rPr>
          <w:b/>
          <w:color w:val="800000"/>
          <w:sz w:val="24"/>
        </w:rPr>
        <w:t>le</w:t>
      </w:r>
      <w:r>
        <w:rPr>
          <w:b/>
          <w:color w:val="800000"/>
          <w:spacing w:val="-13"/>
          <w:sz w:val="24"/>
        </w:rPr>
        <w:t> </w:t>
      </w:r>
      <w:r>
        <w:rPr>
          <w:b/>
          <w:color w:val="800000"/>
          <w:sz w:val="24"/>
        </w:rPr>
        <w:t>second</w:t>
      </w:r>
      <w:r>
        <w:rPr>
          <w:b/>
          <w:color w:val="800000"/>
          <w:spacing w:val="-14"/>
          <w:sz w:val="24"/>
        </w:rPr>
        <w:t> </w:t>
      </w:r>
      <w:r>
        <w:rPr>
          <w:b/>
          <w:color w:val="800000"/>
          <w:sz w:val="24"/>
        </w:rPr>
        <w:t>degré</w:t>
      </w:r>
      <w:r>
        <w:rPr>
          <w:b/>
          <w:color w:val="800000"/>
          <w:spacing w:val="-13"/>
          <w:sz w:val="24"/>
        </w:rPr>
        <w:t> </w:t>
      </w:r>
      <w:r>
        <w:rPr>
          <w:b/>
          <w:color w:val="800000"/>
          <w:sz w:val="24"/>
        </w:rPr>
        <w:t>pour</w:t>
      </w:r>
      <w:r>
        <w:rPr>
          <w:b/>
          <w:color w:val="800000"/>
          <w:spacing w:val="-13"/>
          <w:sz w:val="24"/>
        </w:rPr>
        <w:t> </w:t>
      </w:r>
      <w:r>
        <w:rPr>
          <w:b/>
          <w:color w:val="800000"/>
          <w:sz w:val="24"/>
        </w:rPr>
        <w:t>tous</w:t>
      </w:r>
      <w:r>
        <w:rPr>
          <w:b/>
          <w:color w:val="800000"/>
          <w:spacing w:val="-12"/>
          <w:sz w:val="24"/>
        </w:rPr>
        <w:t> </w:t>
      </w:r>
      <w:r>
        <w:rPr>
          <w:b/>
          <w:color w:val="800000"/>
          <w:sz w:val="24"/>
        </w:rPr>
        <w:t>et</w:t>
      </w:r>
      <w:r>
        <w:rPr>
          <w:b/>
          <w:color w:val="800000"/>
          <w:spacing w:val="-12"/>
          <w:sz w:val="24"/>
        </w:rPr>
        <w:t> </w:t>
      </w:r>
      <w:r>
        <w:rPr>
          <w:b/>
          <w:color w:val="800000"/>
          <w:sz w:val="24"/>
        </w:rPr>
        <w:t>pour</w:t>
      </w:r>
      <w:r>
        <w:rPr>
          <w:b/>
          <w:color w:val="800000"/>
          <w:spacing w:val="-15"/>
          <w:sz w:val="24"/>
        </w:rPr>
        <w:t> </w:t>
      </w:r>
      <w:r>
        <w:rPr>
          <w:b/>
          <w:color w:val="800000"/>
          <w:sz w:val="24"/>
        </w:rPr>
        <w:t>toutes,</w:t>
      </w:r>
      <w:r>
        <w:rPr>
          <w:b/>
          <w:color w:val="800000"/>
          <w:spacing w:val="-13"/>
          <w:sz w:val="24"/>
        </w:rPr>
        <w:t> </w:t>
      </w:r>
      <w:r>
        <w:rPr>
          <w:b/>
          <w:color w:val="800000"/>
          <w:sz w:val="24"/>
        </w:rPr>
        <w:t>du</w:t>
      </w:r>
      <w:r>
        <w:rPr>
          <w:b/>
          <w:color w:val="800000"/>
          <w:spacing w:val="-64"/>
          <w:sz w:val="24"/>
        </w:rPr>
        <w:t> </w:t>
      </w:r>
      <w:r>
        <w:rPr>
          <w:b/>
          <w:color w:val="800000"/>
          <w:sz w:val="24"/>
        </w:rPr>
        <w:t>Plan Langevin-Wallon au début du XXI</w:t>
      </w:r>
      <w:r>
        <w:rPr>
          <w:b/>
          <w:color w:val="800000"/>
          <w:sz w:val="24"/>
          <w:vertAlign w:val="superscript"/>
        </w:rPr>
        <w:t>e</w:t>
      </w:r>
      <w:r>
        <w:rPr>
          <w:b/>
          <w:color w:val="800000"/>
          <w:sz w:val="24"/>
          <w:vertAlign w:val="baseline"/>
        </w:rPr>
        <w:t> siècle </w:t>
      </w:r>
      <w:r>
        <w:rPr>
          <w:rFonts w:ascii="Times New Roman" w:hAnsi="Times New Roman"/>
          <w:b/>
          <w:sz w:val="22"/>
          <w:vertAlign w:val="baseline"/>
        </w:rPr>
        <w:t>(Jean-Noël</w:t>
      </w:r>
      <w:r>
        <w:rPr>
          <w:rFonts w:ascii="Times New Roman" w:hAnsi="Times New Roman"/>
          <w:b/>
          <w:spacing w:val="1"/>
          <w:sz w:val="22"/>
          <w:vertAlign w:val="baseline"/>
        </w:rPr>
        <w:t> </w:t>
      </w:r>
      <w:r>
        <w:rPr>
          <w:rFonts w:ascii="Times New Roman" w:hAnsi="Times New Roman"/>
          <w:b/>
          <w:sz w:val="22"/>
          <w:vertAlign w:val="baseline"/>
        </w:rPr>
        <w:t>Luc,</w:t>
      </w:r>
      <w:r>
        <w:rPr>
          <w:rFonts w:ascii="Times New Roman" w:hAnsi="Times New Roman"/>
          <w:b/>
          <w:spacing w:val="1"/>
          <w:sz w:val="22"/>
          <w:vertAlign w:val="baseline"/>
        </w:rPr>
        <w:t> </w:t>
      </w:r>
      <w:r>
        <w:rPr>
          <w:rFonts w:ascii="Times New Roman" w:hAnsi="Times New Roman"/>
          <w:b/>
          <w:sz w:val="22"/>
          <w:vertAlign w:val="baseline"/>
        </w:rPr>
        <w:t>professeur émérite à Sorbonne</w:t>
      </w:r>
      <w:r>
        <w:rPr>
          <w:rFonts w:ascii="Times New Roman" w:hAnsi="Times New Roman"/>
          <w:b/>
          <w:spacing w:val="1"/>
          <w:sz w:val="22"/>
          <w:vertAlign w:val="baseline"/>
        </w:rPr>
        <w:t> </w:t>
      </w:r>
      <w:r>
        <w:rPr>
          <w:rFonts w:ascii="Times New Roman" w:hAnsi="Times New Roman"/>
          <w:b/>
          <w:sz w:val="22"/>
          <w:vertAlign w:val="baseline"/>
        </w:rPr>
        <w:t>Université)</w:t>
      </w:r>
    </w:p>
    <w:p>
      <w:pPr>
        <w:spacing w:before="37"/>
        <w:ind w:left="224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Discussion</w:t>
      </w:r>
    </w:p>
    <w:p>
      <w:pPr>
        <w:spacing w:before="140"/>
        <w:ind w:left="224" w:right="0" w:firstLine="0"/>
        <w:jc w:val="left"/>
        <w:rPr>
          <w:b/>
          <w:i/>
          <w:sz w:val="24"/>
        </w:rPr>
      </w:pPr>
      <w:r>
        <w:rPr>
          <w:b/>
          <w:sz w:val="24"/>
        </w:rPr>
        <w:t>10h45-12h.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Changer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l’École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par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ses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méthodes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78" w:lineRule="auto" w:before="123" w:after="0"/>
        <w:ind w:left="564" w:right="215" w:firstLine="0"/>
        <w:jc w:val="both"/>
        <w:rPr>
          <w:rFonts w:ascii="Times New Roman" w:hAnsi="Times New Roman"/>
          <w:b/>
          <w:sz w:val="22"/>
        </w:rPr>
      </w:pPr>
      <w:r>
        <w:rPr>
          <w:b/>
          <w:color w:val="800000"/>
          <w:sz w:val="24"/>
        </w:rPr>
        <w:t>De l’innovation au lieu de mémoire : l’expérience des classes nouvelles, 1949-1952 </w:t>
      </w:r>
      <w:r>
        <w:rPr>
          <w:rFonts w:ascii="Times New Roman" w:hAnsi="Times New Roman"/>
          <w:b/>
          <w:sz w:val="22"/>
        </w:rPr>
        <w:t>(Alix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Sébastien-Akira,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maître de conférences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à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l’Université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Paris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Est-Créteil)</w:t>
      </w: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40" w:lineRule="auto" w:before="0" w:after="0"/>
        <w:ind w:left="846" w:right="0" w:hanging="283"/>
        <w:jc w:val="both"/>
        <w:rPr>
          <w:b/>
          <w:sz w:val="24"/>
        </w:rPr>
      </w:pPr>
      <w:r>
        <w:rPr>
          <w:b/>
          <w:color w:val="800000"/>
          <w:sz w:val="24"/>
        </w:rPr>
        <w:t>De</w:t>
      </w:r>
      <w:r>
        <w:rPr>
          <w:b/>
          <w:color w:val="800000"/>
          <w:spacing w:val="15"/>
          <w:sz w:val="24"/>
        </w:rPr>
        <w:t> </w:t>
      </w:r>
      <w:r>
        <w:rPr>
          <w:b/>
          <w:color w:val="800000"/>
          <w:sz w:val="24"/>
        </w:rPr>
        <w:t>l’accélération</w:t>
      </w:r>
      <w:r>
        <w:rPr>
          <w:b/>
          <w:color w:val="800000"/>
          <w:spacing w:val="14"/>
          <w:sz w:val="24"/>
        </w:rPr>
        <w:t> </w:t>
      </w:r>
      <w:r>
        <w:rPr>
          <w:b/>
          <w:color w:val="800000"/>
          <w:sz w:val="24"/>
        </w:rPr>
        <w:t>au</w:t>
      </w:r>
      <w:r>
        <w:rPr>
          <w:b/>
          <w:color w:val="800000"/>
          <w:spacing w:val="14"/>
          <w:sz w:val="24"/>
        </w:rPr>
        <w:t> </w:t>
      </w:r>
      <w:r>
        <w:rPr>
          <w:b/>
          <w:color w:val="800000"/>
          <w:sz w:val="24"/>
        </w:rPr>
        <w:t>blocage</w:t>
      </w:r>
      <w:r>
        <w:rPr>
          <w:b/>
          <w:color w:val="800000"/>
          <w:spacing w:val="14"/>
          <w:sz w:val="24"/>
        </w:rPr>
        <w:t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13"/>
          <w:sz w:val="24"/>
        </w:rPr>
        <w:t> </w:t>
      </w:r>
      <w:r>
        <w:rPr>
          <w:b/>
          <w:color w:val="800000"/>
          <w:sz w:val="24"/>
        </w:rPr>
        <w:t>la</w:t>
      </w:r>
      <w:r>
        <w:rPr>
          <w:b/>
          <w:color w:val="800000"/>
          <w:spacing w:val="14"/>
          <w:sz w:val="24"/>
        </w:rPr>
        <w:t> </w:t>
      </w:r>
      <w:r>
        <w:rPr>
          <w:b/>
          <w:color w:val="800000"/>
          <w:sz w:val="24"/>
        </w:rPr>
        <w:t>rénovation</w:t>
      </w:r>
      <w:r>
        <w:rPr>
          <w:b/>
          <w:color w:val="800000"/>
          <w:spacing w:val="15"/>
          <w:sz w:val="24"/>
        </w:rPr>
        <w:t> </w:t>
      </w:r>
      <w:r>
        <w:rPr>
          <w:b/>
          <w:color w:val="800000"/>
          <w:sz w:val="24"/>
        </w:rPr>
        <w:t>pédagogique</w:t>
      </w:r>
      <w:r>
        <w:rPr>
          <w:b/>
          <w:color w:val="800000"/>
          <w:spacing w:val="1"/>
          <w:sz w:val="24"/>
        </w:rPr>
        <w:t> </w:t>
      </w:r>
      <w:r>
        <w:rPr>
          <w:b/>
          <w:color w:val="800000"/>
          <w:sz w:val="24"/>
        </w:rPr>
        <w:t>?</w:t>
      </w:r>
      <w:r>
        <w:rPr>
          <w:b/>
          <w:color w:val="800000"/>
          <w:spacing w:val="14"/>
          <w:sz w:val="24"/>
        </w:rPr>
        <w:t> </w:t>
      </w:r>
      <w:r>
        <w:rPr>
          <w:b/>
          <w:color w:val="800000"/>
          <w:sz w:val="24"/>
        </w:rPr>
        <w:t>Mai</w:t>
      </w:r>
      <w:r>
        <w:rPr>
          <w:b/>
          <w:color w:val="800000"/>
          <w:spacing w:val="16"/>
          <w:sz w:val="24"/>
        </w:rPr>
        <w:t> </w:t>
      </w:r>
      <w:r>
        <w:rPr>
          <w:b/>
          <w:color w:val="800000"/>
          <w:sz w:val="24"/>
        </w:rPr>
        <w:t>68</w:t>
      </w:r>
      <w:r>
        <w:rPr>
          <w:b/>
          <w:color w:val="800000"/>
          <w:spacing w:val="14"/>
          <w:sz w:val="24"/>
        </w:rPr>
        <w:t> </w:t>
      </w:r>
      <w:r>
        <w:rPr>
          <w:b/>
          <w:color w:val="800000"/>
          <w:sz w:val="24"/>
        </w:rPr>
        <w:t>et</w:t>
      </w:r>
      <w:r>
        <w:rPr>
          <w:b/>
          <w:color w:val="800000"/>
          <w:spacing w:val="14"/>
          <w:sz w:val="24"/>
        </w:rPr>
        <w:t> </w:t>
      </w:r>
      <w:r>
        <w:rPr>
          <w:b/>
          <w:color w:val="800000"/>
          <w:sz w:val="24"/>
        </w:rPr>
        <w:t>ses</w:t>
      </w:r>
      <w:r>
        <w:rPr>
          <w:b/>
          <w:color w:val="800000"/>
          <w:spacing w:val="14"/>
          <w:sz w:val="24"/>
        </w:rPr>
        <w:t> </w:t>
      </w:r>
      <w:r>
        <w:rPr>
          <w:b/>
          <w:color w:val="800000"/>
          <w:sz w:val="24"/>
        </w:rPr>
        <w:t>lendemains</w:t>
      </w:r>
    </w:p>
    <w:p>
      <w:pPr>
        <w:spacing w:before="42"/>
        <w:ind w:left="564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(Youenn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Michel,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maître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conférences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à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l’Université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Caen-Normandie)</w:t>
      </w:r>
    </w:p>
    <w:p>
      <w:pPr>
        <w:spacing w:before="71"/>
        <w:ind w:left="224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Discussion</w:t>
      </w:r>
    </w:p>
    <w:p>
      <w:pPr>
        <w:pStyle w:val="BodyText"/>
        <w:spacing w:before="2"/>
        <w:rPr>
          <w:rFonts w:ascii="Times New Roman"/>
          <w:b w:val="0"/>
          <w:i/>
          <w:sz w:val="28"/>
        </w:rPr>
      </w:pPr>
      <w:r>
        <w:rPr/>
        <w:pict>
          <v:shape style="position:absolute;margin-left:25.559999pt;margin-top:18.411608pt;width:544.35pt;height:30pt;mso-position-horizontal-relative:page;mso-position-vertical-relative:paragraph;z-index:-15727616;mso-wrap-distance-left:0;mso-wrap-distance-right:0" type="#_x0000_t202" filled="true" fillcolor="#e4dfeb" stroked="true" strokeweight=".47998pt" strokecolor="#000000">
            <v:textbox inset="0,0,0,0">
              <w:txbxContent>
                <w:p>
                  <w:pPr>
                    <w:pStyle w:val="BodyText"/>
                    <w:spacing w:before="17"/>
                    <w:ind w:left="1347" w:right="1347"/>
                    <w:jc w:val="center"/>
                  </w:pPr>
                  <w:r>
                    <w:rPr/>
                    <w:t>Deuxième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partie</w:t>
                  </w:r>
                </w:p>
                <w:p>
                  <w:pPr>
                    <w:spacing w:before="22"/>
                    <w:ind w:left="1347" w:right="1347" w:firstLine="0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Président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Pierre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Caspard,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Directeur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du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Service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d’Histoire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l’Éducation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(1977-2010)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b w:val="0"/>
          <w:i/>
          <w:sz w:val="10"/>
        </w:rPr>
      </w:pPr>
    </w:p>
    <w:p>
      <w:pPr>
        <w:spacing w:before="92"/>
        <w:ind w:left="224" w:right="0" w:firstLine="0"/>
        <w:jc w:val="left"/>
        <w:rPr>
          <w:b/>
          <w:i/>
          <w:sz w:val="24"/>
        </w:rPr>
      </w:pPr>
      <w:r>
        <w:rPr>
          <w:b/>
          <w:sz w:val="24"/>
        </w:rPr>
        <w:t>13h30-14h30.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Deux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défis à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relever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par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le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premier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et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le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second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cycles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78" w:lineRule="auto" w:before="123" w:after="0"/>
        <w:ind w:left="564" w:right="220" w:firstLine="0"/>
        <w:jc w:val="left"/>
        <w:rPr>
          <w:rFonts w:ascii="Times New Roman" w:hAnsi="Times New Roman"/>
          <w:b/>
          <w:sz w:val="22"/>
        </w:rPr>
      </w:pPr>
      <w:r>
        <w:rPr>
          <w:b/>
          <w:color w:val="800000"/>
          <w:sz w:val="24"/>
        </w:rPr>
        <w:t>Construire</w:t>
      </w:r>
      <w:r>
        <w:rPr>
          <w:b/>
          <w:color w:val="800000"/>
          <w:spacing w:val="20"/>
          <w:sz w:val="24"/>
        </w:rPr>
        <w:t> </w:t>
      </w:r>
      <w:r>
        <w:rPr>
          <w:b/>
          <w:color w:val="800000"/>
          <w:sz w:val="24"/>
        </w:rPr>
        <w:t>le</w:t>
      </w:r>
      <w:r>
        <w:rPr>
          <w:b/>
          <w:color w:val="800000"/>
          <w:spacing w:val="20"/>
          <w:sz w:val="24"/>
        </w:rPr>
        <w:t> </w:t>
      </w:r>
      <w:r>
        <w:rPr>
          <w:b/>
          <w:color w:val="800000"/>
          <w:sz w:val="24"/>
        </w:rPr>
        <w:t>collège</w:t>
      </w:r>
      <w:r>
        <w:rPr>
          <w:b/>
          <w:color w:val="800000"/>
          <w:spacing w:val="20"/>
          <w:sz w:val="24"/>
        </w:rPr>
        <w:t> </w:t>
      </w:r>
      <w:r>
        <w:rPr>
          <w:b/>
          <w:color w:val="800000"/>
          <w:sz w:val="24"/>
        </w:rPr>
        <w:t>unique,</w:t>
      </w:r>
      <w:r>
        <w:rPr>
          <w:b/>
          <w:color w:val="800000"/>
          <w:spacing w:val="20"/>
          <w:sz w:val="24"/>
        </w:rPr>
        <w:t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20"/>
          <w:sz w:val="24"/>
        </w:rPr>
        <w:t> </w:t>
      </w:r>
      <w:r>
        <w:rPr>
          <w:b/>
          <w:color w:val="800000"/>
          <w:sz w:val="24"/>
        </w:rPr>
        <w:t>la</w:t>
      </w:r>
      <w:r>
        <w:rPr>
          <w:b/>
          <w:color w:val="800000"/>
          <w:spacing w:val="21"/>
          <w:sz w:val="24"/>
        </w:rPr>
        <w:t> </w:t>
      </w:r>
      <w:r>
        <w:rPr>
          <w:b/>
          <w:color w:val="800000"/>
          <w:sz w:val="24"/>
        </w:rPr>
        <w:t>réforme</w:t>
      </w:r>
      <w:r>
        <w:rPr>
          <w:b/>
          <w:color w:val="800000"/>
          <w:spacing w:val="20"/>
          <w:sz w:val="24"/>
        </w:rPr>
        <w:t> </w:t>
      </w:r>
      <w:r>
        <w:rPr>
          <w:b/>
          <w:color w:val="800000"/>
          <w:sz w:val="24"/>
        </w:rPr>
        <w:t>Haby</w:t>
      </w:r>
      <w:r>
        <w:rPr>
          <w:b/>
          <w:color w:val="800000"/>
          <w:spacing w:val="15"/>
          <w:sz w:val="24"/>
        </w:rPr>
        <w:t> </w:t>
      </w:r>
      <w:r>
        <w:rPr>
          <w:b/>
          <w:color w:val="800000"/>
          <w:sz w:val="24"/>
        </w:rPr>
        <w:t>au</w:t>
      </w:r>
      <w:r>
        <w:rPr>
          <w:b/>
          <w:color w:val="800000"/>
          <w:spacing w:val="19"/>
          <w:sz w:val="24"/>
        </w:rPr>
        <w:t> </w:t>
      </w:r>
      <w:r>
        <w:rPr>
          <w:b/>
          <w:color w:val="800000"/>
          <w:sz w:val="24"/>
        </w:rPr>
        <w:t>début</w:t>
      </w:r>
      <w:r>
        <w:rPr>
          <w:b/>
          <w:color w:val="800000"/>
          <w:spacing w:val="23"/>
          <w:sz w:val="24"/>
        </w:rPr>
        <w:t> </w:t>
      </w:r>
      <w:r>
        <w:rPr>
          <w:b/>
          <w:color w:val="800000"/>
          <w:sz w:val="24"/>
        </w:rPr>
        <w:t>du</w:t>
      </w:r>
      <w:r>
        <w:rPr>
          <w:b/>
          <w:color w:val="800000"/>
          <w:spacing w:val="20"/>
          <w:sz w:val="24"/>
        </w:rPr>
        <w:t> </w:t>
      </w:r>
      <w:r>
        <w:rPr>
          <w:b/>
          <w:color w:val="800000"/>
          <w:sz w:val="24"/>
        </w:rPr>
        <w:t>XXI</w:t>
      </w:r>
      <w:r>
        <w:rPr>
          <w:b/>
          <w:color w:val="800000"/>
          <w:sz w:val="24"/>
          <w:vertAlign w:val="superscript"/>
        </w:rPr>
        <w:t>e</w:t>
      </w:r>
      <w:r>
        <w:rPr>
          <w:b/>
          <w:color w:val="800000"/>
          <w:spacing w:val="19"/>
          <w:sz w:val="24"/>
          <w:vertAlign w:val="baseline"/>
        </w:rPr>
        <w:t> </w:t>
      </w:r>
      <w:r>
        <w:rPr>
          <w:b/>
          <w:color w:val="800000"/>
          <w:sz w:val="24"/>
          <w:vertAlign w:val="baseline"/>
        </w:rPr>
        <w:t>siècle</w:t>
      </w:r>
      <w:r>
        <w:rPr>
          <w:b/>
          <w:color w:val="800000"/>
          <w:spacing w:val="21"/>
          <w:sz w:val="24"/>
          <w:vertAlign w:val="baseline"/>
        </w:rPr>
        <w:t> </w:t>
      </w:r>
      <w:r>
        <w:rPr>
          <w:rFonts w:ascii="Times New Roman" w:hAnsi="Times New Roman"/>
          <w:b/>
          <w:sz w:val="22"/>
          <w:vertAlign w:val="baseline"/>
        </w:rPr>
        <w:t>(Yves</w:t>
      </w:r>
      <w:r>
        <w:rPr>
          <w:rFonts w:ascii="Times New Roman" w:hAnsi="Times New Roman"/>
          <w:b/>
          <w:spacing w:val="19"/>
          <w:sz w:val="22"/>
          <w:vertAlign w:val="baseline"/>
        </w:rPr>
        <w:t> </w:t>
      </w:r>
      <w:r>
        <w:rPr>
          <w:rFonts w:ascii="Times New Roman" w:hAnsi="Times New Roman"/>
          <w:b/>
          <w:sz w:val="22"/>
          <w:vertAlign w:val="baseline"/>
        </w:rPr>
        <w:t>Verneuil,</w:t>
      </w:r>
      <w:r>
        <w:rPr>
          <w:rFonts w:ascii="Times New Roman" w:hAnsi="Times New Roman"/>
          <w:b/>
          <w:spacing w:val="-52"/>
          <w:sz w:val="22"/>
          <w:vertAlign w:val="baseline"/>
        </w:rPr>
        <w:t> </w:t>
      </w:r>
      <w:r>
        <w:rPr>
          <w:rFonts w:ascii="Times New Roman" w:hAnsi="Times New Roman"/>
          <w:b/>
          <w:sz w:val="22"/>
          <w:vertAlign w:val="baseline"/>
        </w:rPr>
        <w:t>professeur</w:t>
      </w:r>
      <w:r>
        <w:rPr>
          <w:rFonts w:ascii="Times New Roman" w:hAnsi="Times New Roman"/>
          <w:b/>
          <w:spacing w:val="-1"/>
          <w:sz w:val="22"/>
          <w:vertAlign w:val="baseline"/>
        </w:rPr>
        <w:t> </w:t>
      </w:r>
      <w:r>
        <w:rPr>
          <w:rFonts w:ascii="Times New Roman" w:hAnsi="Times New Roman"/>
          <w:b/>
          <w:sz w:val="22"/>
          <w:vertAlign w:val="baseline"/>
        </w:rPr>
        <w:t>à l’Université Lumière Lyon 2)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76" w:lineRule="auto" w:before="202" w:after="0"/>
        <w:ind w:left="564" w:right="223" w:firstLine="0"/>
        <w:jc w:val="left"/>
        <w:rPr>
          <w:rFonts w:ascii="Times New Roman" w:hAnsi="Times New Roman"/>
          <w:b/>
          <w:sz w:val="22"/>
        </w:rPr>
      </w:pPr>
      <w:r>
        <w:rPr>
          <w:b/>
          <w:color w:val="800000"/>
          <w:sz w:val="24"/>
        </w:rPr>
        <w:t>« 80%</w:t>
      </w:r>
      <w:r>
        <w:rPr>
          <w:b/>
          <w:color w:val="800000"/>
          <w:spacing w:val="32"/>
          <w:sz w:val="24"/>
        </w:rPr>
        <w:t> </w:t>
      </w:r>
      <w:r>
        <w:rPr>
          <w:b/>
          <w:color w:val="800000"/>
          <w:sz w:val="24"/>
        </w:rPr>
        <w:t>d’une</w:t>
      </w:r>
      <w:r>
        <w:rPr>
          <w:b/>
          <w:color w:val="800000"/>
          <w:spacing w:val="36"/>
          <w:sz w:val="24"/>
        </w:rPr>
        <w:t> </w:t>
      </w:r>
      <w:r>
        <w:rPr>
          <w:b/>
          <w:color w:val="800000"/>
          <w:sz w:val="24"/>
        </w:rPr>
        <w:t>classe</w:t>
      </w:r>
      <w:r>
        <w:rPr>
          <w:b/>
          <w:color w:val="800000"/>
          <w:spacing w:val="35"/>
          <w:sz w:val="24"/>
        </w:rPr>
        <w:t> </w:t>
      </w:r>
      <w:r>
        <w:rPr>
          <w:b/>
          <w:color w:val="800000"/>
          <w:sz w:val="24"/>
        </w:rPr>
        <w:t>d’âge</w:t>
      </w:r>
      <w:r>
        <w:rPr>
          <w:b/>
          <w:color w:val="800000"/>
          <w:spacing w:val="33"/>
          <w:sz w:val="24"/>
        </w:rPr>
        <w:t> </w:t>
      </w:r>
      <w:r>
        <w:rPr>
          <w:b/>
          <w:color w:val="800000"/>
          <w:sz w:val="24"/>
        </w:rPr>
        <w:t>au</w:t>
      </w:r>
      <w:r>
        <w:rPr>
          <w:b/>
          <w:color w:val="800000"/>
          <w:spacing w:val="35"/>
          <w:sz w:val="24"/>
        </w:rPr>
        <w:t> </w:t>
      </w:r>
      <w:r>
        <w:rPr>
          <w:b/>
          <w:color w:val="800000"/>
          <w:sz w:val="24"/>
        </w:rPr>
        <w:t>niveau</w:t>
      </w:r>
      <w:r>
        <w:rPr>
          <w:b/>
          <w:color w:val="800000"/>
          <w:spacing w:val="34"/>
          <w:sz w:val="24"/>
        </w:rPr>
        <w:t> </w:t>
      </w:r>
      <w:r>
        <w:rPr>
          <w:b/>
          <w:color w:val="800000"/>
          <w:sz w:val="24"/>
        </w:rPr>
        <w:t>du</w:t>
      </w:r>
      <w:r>
        <w:rPr>
          <w:b/>
          <w:color w:val="800000"/>
          <w:spacing w:val="35"/>
          <w:sz w:val="24"/>
        </w:rPr>
        <w:t> </w:t>
      </w:r>
      <w:r>
        <w:rPr>
          <w:b/>
          <w:color w:val="800000"/>
          <w:sz w:val="24"/>
        </w:rPr>
        <w:t>baccalauréat</w:t>
      </w:r>
      <w:r>
        <w:rPr>
          <w:b/>
          <w:color w:val="800000"/>
          <w:spacing w:val="3"/>
          <w:sz w:val="24"/>
        </w:rPr>
        <w:t> </w:t>
      </w:r>
      <w:r>
        <w:rPr>
          <w:b/>
          <w:color w:val="800000"/>
          <w:sz w:val="24"/>
        </w:rPr>
        <w:t>»</w:t>
      </w:r>
      <w:r>
        <w:rPr>
          <w:b/>
          <w:color w:val="800000"/>
          <w:spacing w:val="36"/>
          <w:sz w:val="24"/>
        </w:rPr>
        <w:t> </w:t>
      </w:r>
      <w:r>
        <w:rPr>
          <w:b/>
          <w:color w:val="800000"/>
          <w:sz w:val="24"/>
        </w:rPr>
        <w:t>(1985)</w:t>
      </w:r>
      <w:r>
        <w:rPr>
          <w:b/>
          <w:color w:val="800000"/>
          <w:spacing w:val="34"/>
          <w:sz w:val="24"/>
        </w:rPr>
        <w:t> </w:t>
      </w:r>
      <w:r>
        <w:rPr>
          <w:b/>
          <w:color w:val="800000"/>
          <w:sz w:val="24"/>
        </w:rPr>
        <w:t>?</w:t>
      </w:r>
      <w:r>
        <w:rPr>
          <w:b/>
          <w:color w:val="800000"/>
          <w:spacing w:val="34"/>
          <w:sz w:val="24"/>
        </w:rPr>
        <w:t> </w:t>
      </w:r>
      <w:r>
        <w:rPr>
          <w:b/>
          <w:color w:val="800000"/>
          <w:sz w:val="24"/>
        </w:rPr>
        <w:t>Un</w:t>
      </w:r>
      <w:r>
        <w:rPr>
          <w:b/>
          <w:color w:val="800000"/>
          <w:spacing w:val="34"/>
          <w:sz w:val="24"/>
        </w:rPr>
        <w:t> </w:t>
      </w:r>
      <w:r>
        <w:rPr>
          <w:b/>
          <w:color w:val="800000"/>
          <w:sz w:val="24"/>
        </w:rPr>
        <w:t>nouvel</w:t>
      </w:r>
      <w:r>
        <w:rPr>
          <w:b/>
          <w:color w:val="800000"/>
          <w:spacing w:val="35"/>
          <w:sz w:val="24"/>
        </w:rPr>
        <w:t> </w:t>
      </w:r>
      <w:r>
        <w:rPr>
          <w:b/>
          <w:color w:val="800000"/>
          <w:sz w:val="24"/>
        </w:rPr>
        <w:t>élan</w:t>
      </w:r>
      <w:r>
        <w:rPr>
          <w:b/>
          <w:color w:val="800000"/>
          <w:spacing w:val="35"/>
          <w:sz w:val="24"/>
        </w:rPr>
        <w:t> </w:t>
      </w:r>
      <w:r>
        <w:rPr>
          <w:b/>
          <w:color w:val="800000"/>
          <w:sz w:val="24"/>
        </w:rPr>
        <w:t>pour</w:t>
      </w:r>
      <w:r>
        <w:rPr>
          <w:b/>
          <w:color w:val="800000"/>
          <w:spacing w:val="-64"/>
          <w:sz w:val="24"/>
        </w:rPr>
        <w:t> </w:t>
      </w:r>
      <w:r>
        <w:rPr>
          <w:b/>
          <w:color w:val="800000"/>
          <w:sz w:val="24"/>
        </w:rPr>
        <w:t>l’enseignement</w:t>
      </w:r>
      <w:r>
        <w:rPr>
          <w:b/>
          <w:color w:val="800000"/>
          <w:spacing w:val="-2"/>
          <w:sz w:val="24"/>
        </w:rPr>
        <w:t> </w:t>
      </w:r>
      <w:r>
        <w:rPr>
          <w:b/>
          <w:color w:val="800000"/>
          <w:sz w:val="24"/>
        </w:rPr>
        <w:t>professionnel</w:t>
      </w:r>
      <w:r>
        <w:rPr>
          <w:b/>
          <w:color w:val="800000"/>
          <w:spacing w:val="-8"/>
          <w:sz w:val="24"/>
        </w:rPr>
        <w:t> </w:t>
      </w:r>
      <w:r>
        <w:rPr>
          <w:rFonts w:ascii="Times New Roman" w:hAnsi="Times New Roman"/>
          <w:b/>
          <w:sz w:val="22"/>
        </w:rPr>
        <w:t>(Stéphane Lembré,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maître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conférences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à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l’Université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Lille)</w:t>
      </w:r>
    </w:p>
    <w:p>
      <w:pPr>
        <w:spacing w:before="38"/>
        <w:ind w:left="224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Discussion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910" w:h="16840"/>
          <w:pgMar w:top="640" w:bottom="280" w:left="400" w:right="400"/>
        </w:sectPr>
      </w:pPr>
    </w:p>
    <w:p>
      <w:pPr>
        <w:spacing w:before="63"/>
        <w:ind w:left="224" w:right="0" w:firstLine="0"/>
        <w:jc w:val="both"/>
        <w:rPr>
          <w:b/>
          <w:i/>
          <w:sz w:val="24"/>
        </w:rPr>
      </w:pPr>
      <w:r>
        <w:rPr>
          <w:b/>
          <w:sz w:val="24"/>
        </w:rPr>
        <w:t>14h45-15h45.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Deux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chantiers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toujours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d’actualité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76" w:lineRule="auto" w:before="123" w:after="0"/>
        <w:ind w:left="564" w:right="215" w:firstLine="0"/>
        <w:jc w:val="both"/>
        <w:rPr>
          <w:rFonts w:ascii="Times New Roman" w:hAnsi="Times New Roman"/>
          <w:b/>
          <w:sz w:val="22"/>
        </w:rPr>
      </w:pPr>
      <w:r>
        <w:rPr>
          <w:b/>
          <w:color w:val="800000"/>
          <w:sz w:val="24"/>
        </w:rPr>
        <w:t>Ruptures et fluctuations dans la formation des enseignants du second degré, de la</w:t>
      </w:r>
      <w:r>
        <w:rPr>
          <w:b/>
          <w:color w:val="800000"/>
          <w:spacing w:val="1"/>
          <w:sz w:val="24"/>
        </w:rPr>
        <w:t> </w:t>
      </w:r>
      <w:r>
        <w:rPr>
          <w:b/>
          <w:color w:val="800000"/>
          <w:spacing w:val="-4"/>
          <w:sz w:val="24"/>
        </w:rPr>
        <w:t>création</w:t>
      </w:r>
      <w:r>
        <w:rPr>
          <w:b/>
          <w:color w:val="800000"/>
          <w:spacing w:val="-10"/>
          <w:sz w:val="24"/>
        </w:rPr>
        <w:t> </w:t>
      </w:r>
      <w:r>
        <w:rPr>
          <w:b/>
          <w:color w:val="800000"/>
          <w:spacing w:val="-4"/>
          <w:sz w:val="24"/>
        </w:rPr>
        <w:t>du</w:t>
      </w:r>
      <w:r>
        <w:rPr>
          <w:b/>
          <w:color w:val="800000"/>
          <w:spacing w:val="-6"/>
          <w:sz w:val="24"/>
        </w:rPr>
        <w:t> </w:t>
      </w:r>
      <w:r>
        <w:rPr>
          <w:b/>
          <w:color w:val="800000"/>
          <w:spacing w:val="-4"/>
          <w:sz w:val="24"/>
        </w:rPr>
        <w:t>CAPES</w:t>
      </w:r>
      <w:r>
        <w:rPr>
          <w:b/>
          <w:color w:val="800000"/>
          <w:spacing w:val="-6"/>
          <w:sz w:val="24"/>
        </w:rPr>
        <w:t> </w:t>
      </w:r>
      <w:r>
        <w:rPr>
          <w:b/>
          <w:color w:val="800000"/>
          <w:spacing w:val="-4"/>
          <w:sz w:val="24"/>
        </w:rPr>
        <w:t>(1950)</w:t>
      </w:r>
      <w:r>
        <w:rPr>
          <w:b/>
          <w:color w:val="800000"/>
          <w:spacing w:val="-8"/>
          <w:sz w:val="24"/>
        </w:rPr>
        <w:t> </w:t>
      </w:r>
      <w:r>
        <w:rPr>
          <w:b/>
          <w:color w:val="800000"/>
          <w:spacing w:val="-4"/>
          <w:sz w:val="24"/>
        </w:rPr>
        <w:t>au</w:t>
      </w:r>
      <w:r>
        <w:rPr>
          <w:b/>
          <w:color w:val="800000"/>
          <w:spacing w:val="-6"/>
          <w:sz w:val="24"/>
        </w:rPr>
        <w:t> </w:t>
      </w:r>
      <w:r>
        <w:rPr>
          <w:b/>
          <w:color w:val="800000"/>
          <w:spacing w:val="-4"/>
          <w:sz w:val="24"/>
        </w:rPr>
        <w:t>début</w:t>
      </w:r>
      <w:r>
        <w:rPr>
          <w:b/>
          <w:color w:val="800000"/>
          <w:spacing w:val="-8"/>
          <w:sz w:val="24"/>
        </w:rPr>
        <w:t> </w:t>
      </w:r>
      <w:r>
        <w:rPr>
          <w:b/>
          <w:color w:val="800000"/>
          <w:spacing w:val="-4"/>
          <w:sz w:val="24"/>
        </w:rPr>
        <w:t>du</w:t>
      </w:r>
      <w:r>
        <w:rPr>
          <w:b/>
          <w:color w:val="800000"/>
          <w:spacing w:val="-6"/>
          <w:sz w:val="24"/>
        </w:rPr>
        <w:t> </w:t>
      </w:r>
      <w:r>
        <w:rPr>
          <w:b/>
          <w:color w:val="800000"/>
          <w:spacing w:val="-4"/>
          <w:sz w:val="24"/>
        </w:rPr>
        <w:t>XXI</w:t>
      </w:r>
      <w:r>
        <w:rPr>
          <w:b/>
          <w:color w:val="800000"/>
          <w:spacing w:val="-4"/>
          <w:sz w:val="24"/>
          <w:vertAlign w:val="superscript"/>
        </w:rPr>
        <w:t>e</w:t>
      </w:r>
      <w:r>
        <w:rPr>
          <w:b/>
          <w:color w:val="800000"/>
          <w:spacing w:val="-8"/>
          <w:sz w:val="24"/>
          <w:vertAlign w:val="baseline"/>
        </w:rPr>
        <w:t> </w:t>
      </w:r>
      <w:r>
        <w:rPr>
          <w:b/>
          <w:color w:val="800000"/>
          <w:spacing w:val="-4"/>
          <w:sz w:val="24"/>
          <w:vertAlign w:val="baseline"/>
        </w:rPr>
        <w:t>siècle</w:t>
      </w:r>
      <w:r>
        <w:rPr>
          <w:b/>
          <w:color w:val="800000"/>
          <w:spacing w:val="-20"/>
          <w:sz w:val="24"/>
          <w:vertAlign w:val="baseline"/>
        </w:rPr>
        <w:t> </w:t>
      </w:r>
      <w:r>
        <w:rPr>
          <w:rFonts w:ascii="Times New Roman" w:hAnsi="Times New Roman"/>
          <w:b/>
          <w:spacing w:val="-4"/>
          <w:sz w:val="24"/>
          <w:vertAlign w:val="baseline"/>
        </w:rPr>
        <w:t>(</w:t>
      </w:r>
      <w:r>
        <w:rPr>
          <w:rFonts w:ascii="Times New Roman" w:hAnsi="Times New Roman"/>
          <w:b/>
          <w:spacing w:val="-4"/>
          <w:sz w:val="22"/>
          <w:vertAlign w:val="baseline"/>
        </w:rPr>
        <w:t>Jean-François</w:t>
      </w:r>
      <w:r>
        <w:rPr>
          <w:rFonts w:ascii="Times New Roman" w:hAnsi="Times New Roman"/>
          <w:b/>
          <w:spacing w:val="-9"/>
          <w:sz w:val="22"/>
          <w:vertAlign w:val="baseline"/>
        </w:rPr>
        <w:t> </w:t>
      </w:r>
      <w:r>
        <w:rPr>
          <w:rFonts w:ascii="Times New Roman" w:hAnsi="Times New Roman"/>
          <w:b/>
          <w:spacing w:val="-4"/>
          <w:sz w:val="22"/>
          <w:vertAlign w:val="baseline"/>
        </w:rPr>
        <w:t>Condette,</w:t>
      </w:r>
      <w:r>
        <w:rPr>
          <w:rFonts w:ascii="Times New Roman" w:hAnsi="Times New Roman"/>
          <w:b/>
          <w:spacing w:val="-9"/>
          <w:sz w:val="22"/>
          <w:vertAlign w:val="baseline"/>
        </w:rPr>
        <w:t> </w:t>
      </w:r>
      <w:r>
        <w:rPr>
          <w:rFonts w:ascii="Times New Roman" w:hAnsi="Times New Roman"/>
          <w:b/>
          <w:spacing w:val="-3"/>
          <w:sz w:val="22"/>
          <w:vertAlign w:val="baseline"/>
        </w:rPr>
        <w:t>professeur</w:t>
      </w:r>
      <w:r>
        <w:rPr>
          <w:rFonts w:ascii="Times New Roman" w:hAnsi="Times New Roman"/>
          <w:b/>
          <w:spacing w:val="-10"/>
          <w:sz w:val="22"/>
          <w:vertAlign w:val="baseline"/>
        </w:rPr>
        <w:t> </w:t>
      </w:r>
      <w:r>
        <w:rPr>
          <w:rFonts w:ascii="Times New Roman" w:hAnsi="Times New Roman"/>
          <w:b/>
          <w:spacing w:val="-3"/>
          <w:sz w:val="22"/>
          <w:vertAlign w:val="baseline"/>
        </w:rPr>
        <w:t>à</w:t>
      </w:r>
      <w:r>
        <w:rPr>
          <w:rFonts w:ascii="Times New Roman" w:hAnsi="Times New Roman"/>
          <w:b/>
          <w:spacing w:val="-9"/>
          <w:sz w:val="22"/>
          <w:vertAlign w:val="baseline"/>
        </w:rPr>
        <w:t> </w:t>
      </w:r>
      <w:r>
        <w:rPr>
          <w:rFonts w:ascii="Times New Roman" w:hAnsi="Times New Roman"/>
          <w:b/>
          <w:spacing w:val="-3"/>
          <w:sz w:val="22"/>
          <w:vertAlign w:val="baseline"/>
        </w:rPr>
        <w:t>l’Université</w:t>
      </w:r>
      <w:r>
        <w:rPr>
          <w:rFonts w:ascii="Times New Roman" w:hAnsi="Times New Roman"/>
          <w:b/>
          <w:spacing w:val="-9"/>
          <w:sz w:val="22"/>
          <w:vertAlign w:val="baseline"/>
        </w:rPr>
        <w:t> </w:t>
      </w:r>
      <w:r>
        <w:rPr>
          <w:rFonts w:ascii="Times New Roman" w:hAnsi="Times New Roman"/>
          <w:b/>
          <w:spacing w:val="-3"/>
          <w:sz w:val="22"/>
          <w:vertAlign w:val="baseline"/>
        </w:rPr>
        <w:t>de</w:t>
      </w:r>
      <w:r>
        <w:rPr>
          <w:rFonts w:ascii="Times New Roman" w:hAnsi="Times New Roman"/>
          <w:b/>
          <w:spacing w:val="-52"/>
          <w:sz w:val="22"/>
          <w:vertAlign w:val="baseline"/>
        </w:rPr>
        <w:t> </w:t>
      </w:r>
      <w:r>
        <w:rPr>
          <w:rFonts w:ascii="Times New Roman" w:hAnsi="Times New Roman"/>
          <w:b/>
          <w:sz w:val="22"/>
          <w:vertAlign w:val="baseline"/>
        </w:rPr>
        <w:t>Lille)</w:t>
      </w:r>
    </w:p>
    <w:p>
      <w:pPr>
        <w:pStyle w:val="ListParagraph"/>
        <w:numPr>
          <w:ilvl w:val="0"/>
          <w:numId w:val="1"/>
        </w:numPr>
        <w:tabs>
          <w:tab w:pos="904" w:val="left" w:leader="none"/>
        </w:tabs>
        <w:spacing w:line="276" w:lineRule="auto" w:before="209" w:after="0"/>
        <w:ind w:left="564" w:right="223" w:firstLine="0"/>
        <w:jc w:val="both"/>
        <w:rPr>
          <w:rFonts w:ascii="Times New Roman" w:hAnsi="Times New Roman"/>
          <w:b/>
          <w:sz w:val="22"/>
        </w:rPr>
      </w:pPr>
      <w:r>
        <w:rPr>
          <w:b/>
          <w:color w:val="800000"/>
          <w:sz w:val="24"/>
        </w:rPr>
        <w:t>Le ministère</w:t>
      </w:r>
      <w:r>
        <w:rPr>
          <w:b/>
          <w:color w:val="800000"/>
          <w:spacing w:val="1"/>
          <w:sz w:val="24"/>
        </w:rPr>
        <w:t> </w:t>
      </w:r>
      <w:r>
        <w:rPr>
          <w:b/>
          <w:color w:val="800000"/>
          <w:sz w:val="24"/>
        </w:rPr>
        <w:t>de l’Éducation nationale. Décentralisation, contractualisation, mise en</w:t>
      </w:r>
      <w:r>
        <w:rPr>
          <w:b/>
          <w:color w:val="800000"/>
          <w:spacing w:val="1"/>
          <w:sz w:val="24"/>
        </w:rPr>
        <w:t> </w:t>
      </w:r>
      <w:r>
        <w:rPr>
          <w:b/>
          <w:color w:val="800000"/>
          <w:sz w:val="24"/>
        </w:rPr>
        <w:t>cohérence</w:t>
      </w:r>
      <w:r>
        <w:rPr>
          <w:b/>
          <w:color w:val="800000"/>
          <w:spacing w:val="-2"/>
          <w:sz w:val="24"/>
        </w:rPr>
        <w:t> </w:t>
      </w:r>
      <w:r>
        <w:rPr>
          <w:b/>
          <w:color w:val="800000"/>
          <w:sz w:val="24"/>
        </w:rPr>
        <w:t>des</w:t>
      </w:r>
      <w:r>
        <w:rPr>
          <w:b/>
          <w:color w:val="800000"/>
          <w:spacing w:val="-2"/>
          <w:sz w:val="24"/>
        </w:rPr>
        <w:t> </w:t>
      </w:r>
      <w:r>
        <w:rPr>
          <w:b/>
          <w:color w:val="800000"/>
          <w:sz w:val="24"/>
        </w:rPr>
        <w:t>politiques</w:t>
      </w:r>
      <w:r>
        <w:rPr>
          <w:b/>
          <w:color w:val="800000"/>
          <w:spacing w:val="-1"/>
          <w:sz w:val="24"/>
        </w:rPr>
        <w:t> </w:t>
      </w:r>
      <w:r>
        <w:rPr>
          <w:b/>
          <w:color w:val="800000"/>
          <w:sz w:val="24"/>
        </w:rPr>
        <w:t>publiques</w:t>
      </w:r>
      <w:r>
        <w:rPr>
          <w:b/>
          <w:color w:val="800000"/>
          <w:spacing w:val="-4"/>
          <w:sz w:val="24"/>
        </w:rPr>
        <w:t> </w:t>
      </w:r>
      <w:r>
        <w:rPr>
          <w:rFonts w:ascii="Times New Roman" w:hAnsi="Times New Roman"/>
          <w:b/>
          <w:color w:val="212121"/>
          <w:sz w:val="22"/>
        </w:rPr>
        <w:t>(Tristan</w:t>
      </w:r>
      <w:r>
        <w:rPr>
          <w:rFonts w:ascii="Times New Roman" w:hAnsi="Times New Roman"/>
          <w:b/>
          <w:color w:val="212121"/>
          <w:spacing w:val="-2"/>
          <w:sz w:val="22"/>
        </w:rPr>
        <w:t> </w:t>
      </w:r>
      <w:r>
        <w:rPr>
          <w:rFonts w:ascii="Times New Roman" w:hAnsi="Times New Roman"/>
          <w:b/>
          <w:color w:val="212121"/>
          <w:sz w:val="22"/>
        </w:rPr>
        <w:t>Lecoq,</w:t>
      </w:r>
      <w:r>
        <w:rPr>
          <w:rFonts w:ascii="Times New Roman" w:hAnsi="Times New Roman"/>
          <w:b/>
          <w:color w:val="212121"/>
          <w:spacing w:val="-1"/>
          <w:sz w:val="22"/>
        </w:rPr>
        <w:t> </w:t>
      </w:r>
      <w:r>
        <w:rPr>
          <w:rFonts w:ascii="Times New Roman" w:hAnsi="Times New Roman"/>
          <w:b/>
          <w:color w:val="212121"/>
          <w:sz w:val="22"/>
        </w:rPr>
        <w:t>Inspecteur</w:t>
      </w:r>
      <w:r>
        <w:rPr>
          <w:rFonts w:ascii="Times New Roman" w:hAnsi="Times New Roman"/>
          <w:b/>
          <w:color w:val="212121"/>
          <w:spacing w:val="-4"/>
          <w:sz w:val="22"/>
        </w:rPr>
        <w:t> </w:t>
      </w:r>
      <w:r>
        <w:rPr>
          <w:rFonts w:ascii="Times New Roman" w:hAnsi="Times New Roman"/>
          <w:b/>
          <w:color w:val="212121"/>
          <w:sz w:val="22"/>
        </w:rPr>
        <w:t>général de</w:t>
      </w:r>
      <w:r>
        <w:rPr>
          <w:rFonts w:ascii="Times New Roman" w:hAnsi="Times New Roman"/>
          <w:b/>
          <w:color w:val="212121"/>
          <w:spacing w:val="-1"/>
          <w:sz w:val="22"/>
        </w:rPr>
        <w:t> </w:t>
      </w:r>
      <w:r>
        <w:rPr>
          <w:rFonts w:ascii="Times New Roman" w:hAnsi="Times New Roman"/>
          <w:b/>
          <w:color w:val="212121"/>
          <w:sz w:val="22"/>
        </w:rPr>
        <w:t>l’Éducation</w:t>
      </w:r>
      <w:r>
        <w:rPr>
          <w:rFonts w:ascii="Times New Roman" w:hAnsi="Times New Roman"/>
          <w:b/>
          <w:color w:val="212121"/>
          <w:spacing w:val="-2"/>
          <w:sz w:val="22"/>
        </w:rPr>
        <w:t> </w:t>
      </w:r>
      <w:r>
        <w:rPr>
          <w:rFonts w:ascii="Times New Roman" w:hAnsi="Times New Roman"/>
          <w:b/>
          <w:color w:val="212121"/>
          <w:sz w:val="22"/>
        </w:rPr>
        <w:t>nationale)</w:t>
      </w:r>
    </w:p>
    <w:p>
      <w:pPr>
        <w:spacing w:before="35"/>
        <w:ind w:left="224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Discussion</w:t>
      </w:r>
    </w:p>
    <w:p>
      <w:pPr>
        <w:pStyle w:val="BodyText"/>
        <w:spacing w:before="7"/>
        <w:rPr>
          <w:rFonts w:ascii="Times New Roman"/>
          <w:b w:val="0"/>
          <w:i/>
          <w:sz w:val="12"/>
        </w:rPr>
      </w:pPr>
      <w:r>
        <w:rPr/>
        <w:pict>
          <v:shape style="position:absolute;margin-left:93.624001pt;margin-top:9.599414pt;width:408.25pt;height:14.55pt;mso-position-horizontal-relative:page;mso-position-vertical-relative:paragraph;z-index:-15727104;mso-wrap-distance-left:0;mso-wrap-distance-right:0" type="#_x0000_t202" filled="true" fillcolor="#ccc0d9" stroked="true" strokeweight=".72pt" strokecolor="#000000">
            <v:textbox inset="0,0,0,0">
              <w:txbxContent>
                <w:p>
                  <w:pPr>
                    <w:pStyle w:val="BodyText"/>
                    <w:spacing w:line="274" w:lineRule="exact"/>
                    <w:ind w:left="-1" w:right="-15"/>
                  </w:pPr>
                  <w:r>
                    <w:rPr>
                      <w:spacing w:val="-5"/>
                    </w:rPr>
                    <w:t>16h</w:t>
                  </w:r>
                  <w:r>
                    <w:rPr/>
                    <w:t> </w:t>
                  </w:r>
                  <w:r>
                    <w:rPr>
                      <w:spacing w:val="-5"/>
                    </w:rPr>
                    <w:t>–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5"/>
                    </w:rPr>
                    <w:t>Conclusion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5"/>
                    </w:rPr>
                    <w:t>-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Antoine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4"/>
                    </w:rPr>
                    <w:t>Prost,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professeur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4"/>
                    </w:rPr>
                    <w:t>émérite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4"/>
                    </w:rPr>
                    <w:t>à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l’Université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4"/>
                    </w:rPr>
                    <w:t>Paris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4"/>
                    </w:rPr>
                    <w:t>1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pgSz w:w="11910" w:h="16840"/>
      <w:pgMar w:top="48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564" w:hanging="35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14" w:hanging="35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69" w:hanging="35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23" w:hanging="3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78" w:hanging="3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33" w:hanging="3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87" w:hanging="3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42" w:hanging="3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97" w:hanging="3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"/>
      <w:ind w:right="-15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23"/>
      <w:ind w:left="564" w:right="215"/>
      <w:jc w:val="both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scriptionsaphg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Jean-Noël Luc</dc:creator>
  <dcterms:created xsi:type="dcterms:W3CDTF">2024-06-05T10:24:04Z</dcterms:created>
  <dcterms:modified xsi:type="dcterms:W3CDTF">2024-06-05T10:24:04Z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2024-06-05T00:00:00Z</vt:filetime>
  </property>
</Properties>
</file>