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Police et gendarmerie dans l'Europe </w:t>
      </w:r>
      <w:r>
        <w:rPr>
          <w:spacing w:val="-2"/>
        </w:rPr>
        <w:t>napoléonienne</w:t>
      </w:r>
    </w:p>
    <w:p>
      <w:pPr>
        <w:spacing w:before="279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Colloque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organisé par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l'Institut </w:t>
      </w:r>
      <w:r>
        <w:rPr>
          <w:b/>
          <w:spacing w:val="-2"/>
          <w:sz w:val="24"/>
        </w:rPr>
        <w:t>Napoléon</w:t>
      </w:r>
    </w:p>
    <w:p>
      <w:pPr>
        <w:pStyle w:val="BodyText"/>
        <w:spacing w:before="5"/>
        <w:ind w:left="0"/>
        <w:rPr>
          <w:b/>
        </w:rPr>
      </w:pPr>
    </w:p>
    <w:p>
      <w:pPr>
        <w:spacing w:line="482" w:lineRule="auto" w:before="0"/>
        <w:ind w:left="116" w:right="1950" w:firstLine="0"/>
        <w:jc w:val="both"/>
        <w:rPr>
          <w:b/>
          <w:sz w:val="24"/>
        </w:rPr>
      </w:pP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Centre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Recherches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histoire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XIXe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siècle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(Paris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I-Paris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IV) dans le cadre du séminaire de master de Paris Sorbonne</w:t>
      </w:r>
    </w:p>
    <w:p>
      <w:pPr>
        <w:spacing w:line="484" w:lineRule="auto" w:before="2"/>
        <w:ind w:left="116" w:right="2020" w:firstLine="0"/>
        <w:jc w:val="both"/>
        <w:rPr>
          <w:b/>
          <w:sz w:val="24"/>
        </w:rPr>
      </w:pPr>
      <w:r>
        <w:rPr>
          <w:b/>
          <w:sz w:val="24"/>
        </w:rPr>
        <w:t>"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Armée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défense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sécurité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l'Antiquité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l'époque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contemporaine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" samedi 27 novembre 2010</w:t>
      </w:r>
    </w:p>
    <w:p>
      <w:pPr>
        <w:pStyle w:val="BodyText"/>
        <w:spacing w:line="268" w:lineRule="exact"/>
        <w:jc w:val="both"/>
      </w:pPr>
      <w:r>
        <w:rPr>
          <w:b/>
        </w:rPr>
        <w:t>9h00</w:t>
      </w:r>
      <w:r>
        <w:rPr>
          <w:b/>
          <w:spacing w:val="-4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Accueil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Jaques-Olivier</w:t>
      </w:r>
      <w:r>
        <w:rPr>
          <w:spacing w:val="-1"/>
        </w:rPr>
        <w:t> </w:t>
      </w:r>
      <w:r>
        <w:rPr/>
        <w:t>BOUDON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Paris</w:t>
      </w:r>
      <w:r>
        <w:rPr>
          <w:spacing w:val="-1"/>
        </w:rPr>
        <w:t> </w:t>
      </w:r>
      <w:r>
        <w:rPr/>
        <w:t>Sorbonne,</w:t>
      </w:r>
      <w:r>
        <w:rPr>
          <w:spacing w:val="-1"/>
        </w:rPr>
        <w:t> </w:t>
      </w:r>
      <w:r>
        <w:rPr/>
        <w:t>CRH</w:t>
      </w:r>
      <w:r>
        <w:rPr>
          <w:spacing w:val="-1"/>
        </w:rPr>
        <w:t> </w:t>
      </w:r>
      <w:r>
        <w:rPr/>
        <w:t>XIXe</w:t>
      </w:r>
      <w:r>
        <w:rPr>
          <w:spacing w:val="-3"/>
        </w:rPr>
        <w:t> </w:t>
      </w:r>
      <w:r>
        <w:rPr>
          <w:spacing w:val="-2"/>
        </w:rPr>
        <w:t>siècle)</w:t>
      </w:r>
    </w:p>
    <w:p>
      <w:pPr>
        <w:pStyle w:val="BodyText"/>
        <w:spacing w:before="5"/>
        <w:ind w:left="0"/>
      </w:pPr>
    </w:p>
    <w:p>
      <w:pPr>
        <w:pStyle w:val="BodyText"/>
        <w:ind w:right="118"/>
        <w:jc w:val="both"/>
      </w:pPr>
      <w:r>
        <w:rPr>
          <w:b/>
        </w:rPr>
        <w:t>9h15 : </w:t>
      </w:r>
      <w:r>
        <w:rPr/>
        <w:t>Jean-Noël LUC (Université Paris Sorbonne, CRH XIXe siècle) et Catherine DENYS (Université Lille 3, directrice de l'IRHIS), " Gendarmes et policiers du Premier Empire sous l'oeil de l'historien "</w:t>
      </w:r>
    </w:p>
    <w:p>
      <w:pPr>
        <w:pStyle w:val="BodyText"/>
        <w:spacing w:before="5"/>
        <w:ind w:left="0"/>
      </w:pPr>
    </w:p>
    <w:p>
      <w:pPr>
        <w:pStyle w:val="BodyText"/>
        <w:ind w:right="122"/>
        <w:jc w:val="both"/>
      </w:pPr>
      <w:r>
        <w:rPr>
          <w:b/>
        </w:rPr>
        <w:t>9h45 : </w:t>
      </w:r>
      <w:r>
        <w:rPr/>
        <w:t>Antoine BOULANT (Service historique de la Défense), " La gendarmerie sous le Consulat et l'Empire "</w:t>
      </w:r>
    </w:p>
    <w:p>
      <w:pPr>
        <w:pStyle w:val="BodyText"/>
        <w:spacing w:before="2"/>
        <w:ind w:left="0"/>
      </w:pPr>
    </w:p>
    <w:p>
      <w:pPr>
        <w:pStyle w:val="BodyText"/>
        <w:ind w:right="120"/>
        <w:jc w:val="both"/>
      </w:pPr>
      <w:r>
        <w:rPr>
          <w:b/>
        </w:rPr>
        <w:t>10h15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Edouard</w:t>
      </w:r>
      <w:r>
        <w:rPr>
          <w:spacing w:val="-2"/>
        </w:rPr>
        <w:t> </w:t>
      </w:r>
      <w:r>
        <w:rPr/>
        <w:t>EBEL</w:t>
      </w:r>
      <w:r>
        <w:rPr>
          <w:spacing w:val="-2"/>
        </w:rPr>
        <w:t> </w:t>
      </w:r>
      <w:r>
        <w:rPr/>
        <w:t>(Service</w:t>
      </w:r>
      <w:r>
        <w:rPr>
          <w:spacing w:val="-2"/>
        </w:rPr>
        <w:t> </w:t>
      </w:r>
      <w:r>
        <w:rPr/>
        <w:t>historique de</w:t>
      </w:r>
      <w:r>
        <w:rPr>
          <w:spacing w:val="-2"/>
        </w:rPr>
        <w:t> </w:t>
      </w:r>
      <w:r>
        <w:rPr/>
        <w:t>la Défense), " Les commissaires généraux sous l'Empire "</w:t>
      </w:r>
    </w:p>
    <w:p>
      <w:pPr>
        <w:pStyle w:val="BodyText"/>
        <w:spacing w:before="5"/>
        <w:ind w:left="0"/>
      </w:pPr>
    </w:p>
    <w:p>
      <w:pPr>
        <w:pStyle w:val="BodyText"/>
        <w:ind w:right="115"/>
        <w:jc w:val="both"/>
      </w:pPr>
      <w:r>
        <w:rPr>
          <w:b/>
        </w:rPr>
        <w:t>11h00 : </w:t>
      </w:r>
      <w:r>
        <w:rPr/>
        <w:t>Aurélien LIGNEREUX</w:t>
      </w:r>
      <w:r>
        <w:rPr>
          <w:spacing w:val="-2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du Mans), "</w:t>
      </w:r>
      <w:r>
        <w:rPr>
          <w:spacing w:val="-2"/>
        </w:rPr>
        <w:t> </w:t>
      </w:r>
      <w:r>
        <w:rPr/>
        <w:t>Un Empire</w:t>
      </w:r>
      <w:r>
        <w:rPr>
          <w:spacing w:val="-2"/>
        </w:rPr>
        <w:t> </w:t>
      </w:r>
      <w:r>
        <w:rPr/>
        <w:t>policier</w:t>
      </w:r>
      <w:r>
        <w:rPr>
          <w:spacing w:val="-1"/>
        </w:rPr>
        <w:t> </w:t>
      </w:r>
      <w:r>
        <w:rPr/>
        <w:t>en trompe-l'oeil : les commissaires de police dans les départements réunis (1800-1814) "</w:t>
      </w:r>
    </w:p>
    <w:p>
      <w:pPr>
        <w:pStyle w:val="BodyText"/>
        <w:spacing w:before="5"/>
        <w:ind w:left="0"/>
      </w:pPr>
    </w:p>
    <w:p>
      <w:pPr>
        <w:pStyle w:val="BodyText"/>
        <w:ind w:right="115"/>
        <w:jc w:val="both"/>
      </w:pPr>
      <w:r>
        <w:rPr>
          <w:b/>
        </w:rPr>
        <w:t>11h30 : </w:t>
      </w:r>
      <w:r>
        <w:rPr/>
        <w:t>Pierre HORN (Université de Sarrebruck/Université Paris-Sorbonne), " Le commissariat général et les commissariats spéciaux de police dans le département nord- oriental de la Roër : Wesel et Cologne (1809-1813) "</w:t>
      </w:r>
    </w:p>
    <w:p>
      <w:pPr>
        <w:pStyle w:val="BodyText"/>
        <w:spacing w:before="3"/>
        <w:ind w:left="0"/>
      </w:pPr>
    </w:p>
    <w:p>
      <w:pPr>
        <w:pStyle w:val="BodyText"/>
        <w:ind w:right="116"/>
        <w:jc w:val="both"/>
      </w:pPr>
      <w:r>
        <w:rPr>
          <w:b/>
        </w:rPr>
        <w:t>12h00</w:t>
      </w:r>
      <w:r>
        <w:rPr>
          <w:b/>
          <w:spacing w:val="-2"/>
        </w:rPr>
        <w:t> </w:t>
      </w:r>
      <w:r>
        <w:rPr>
          <w:b/>
        </w:rPr>
        <w:t>:</w:t>
      </w:r>
      <w:r>
        <w:rPr>
          <w:b/>
          <w:spacing w:val="-3"/>
        </w:rPr>
        <w:t> </w:t>
      </w:r>
      <w:r>
        <w:rPr/>
        <w:t>Olivier</w:t>
      </w:r>
      <w:r>
        <w:rPr>
          <w:spacing w:val="-2"/>
        </w:rPr>
        <w:t> </w:t>
      </w:r>
      <w:r>
        <w:rPr/>
        <w:t>ACCARIE</w:t>
      </w:r>
      <w:r>
        <w:rPr>
          <w:spacing w:val="-1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Paris</w:t>
      </w:r>
      <w:r>
        <w:rPr>
          <w:spacing w:val="-2"/>
        </w:rPr>
        <w:t> </w:t>
      </w:r>
      <w:r>
        <w:rPr/>
        <w:t>Sorbonne,</w:t>
      </w:r>
      <w:r>
        <w:rPr>
          <w:spacing w:val="-2"/>
        </w:rPr>
        <w:t> </w:t>
      </w:r>
      <w:r>
        <w:rPr/>
        <w:t>Archives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Préfecture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Police),</w:t>
      </w:r>
      <w:r>
        <w:rPr>
          <w:spacing w:val="-1"/>
        </w:rPr>
        <w:t> </w:t>
      </w:r>
      <w:r>
        <w:rPr/>
        <w:t>" La police parisienne face à la délinquance à l'aube du Consulat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  <w:ind w:right="115"/>
        <w:jc w:val="both"/>
      </w:pPr>
      <w:r>
        <w:rPr>
          <w:b/>
        </w:rPr>
        <w:t>14h00 : </w:t>
      </w:r>
      <w:r>
        <w:rPr/>
        <w:t>Michael BROERS (Université d'Oxford), " L'évolution d'une stratégie de contre- insurrection à l'époque de la Révolution et de l'Empire : esquisse d'un modèle "</w:t>
      </w:r>
    </w:p>
    <w:p>
      <w:pPr>
        <w:pStyle w:val="BodyText"/>
        <w:spacing w:before="3"/>
        <w:ind w:left="0"/>
      </w:pPr>
    </w:p>
    <w:p>
      <w:pPr>
        <w:pStyle w:val="BodyText"/>
        <w:ind w:right="121"/>
        <w:jc w:val="both"/>
      </w:pPr>
      <w:r>
        <w:rPr>
          <w:b/>
        </w:rPr>
        <w:t>14h30 : </w:t>
      </w:r>
      <w:r>
        <w:rPr/>
        <w:t>Gildas LEPETIT (Service historique de la Défense), " L'envoi des gendarmes en Espagne "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  <w:ind w:right="118"/>
        <w:jc w:val="both"/>
      </w:pPr>
      <w:r>
        <w:rPr>
          <w:b/>
        </w:rPr>
        <w:t>15h00 : </w:t>
      </w:r>
      <w:r>
        <w:rPr/>
        <w:t>Nicolas BOURGUINAT (Université de Strasbourg), " Gendarmerie, insoumission et brigandage en Italie centrale et méridionale à l'époque napoléonienne "</w:t>
      </w:r>
    </w:p>
    <w:p>
      <w:pPr>
        <w:pStyle w:val="BodyText"/>
        <w:spacing w:before="4"/>
        <w:ind w:left="0"/>
      </w:pPr>
    </w:p>
    <w:p>
      <w:pPr>
        <w:pStyle w:val="BodyText"/>
        <w:ind w:right="120"/>
        <w:jc w:val="both"/>
      </w:pPr>
      <w:r>
        <w:rPr>
          <w:b/>
        </w:rPr>
        <w:t>15h45 : </w:t>
      </w:r>
      <w:r>
        <w:rPr/>
        <w:t>Bernard GAINOT (Université Paris 1), " Héritages revendiqués et difficultés dans les pratiques de l'ordre public aux colonies sous le Consulat et l'Empire (1803 -1810) "</w:t>
      </w:r>
    </w:p>
    <w:p>
      <w:pPr>
        <w:spacing w:after="0"/>
        <w:jc w:val="both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spacing w:before="69"/>
        <w:ind w:right="65"/>
      </w:pPr>
      <w:r>
        <w:rPr>
          <w:b/>
        </w:rPr>
        <w:t>16h15 : </w:t>
      </w:r>
      <w:r>
        <w:rPr/>
        <w:t>Arnaud HOUTE (Université Paris Sorbonne, CRH XIXe siècle)), " La gendarmerie des Cent-Jours "</w:t>
      </w:r>
    </w:p>
    <w:p>
      <w:pPr>
        <w:pStyle w:val="BodyText"/>
        <w:spacing w:before="5"/>
        <w:ind w:left="0"/>
      </w:pPr>
    </w:p>
    <w:p>
      <w:pPr>
        <w:pStyle w:val="BodyText"/>
        <w:spacing w:before="1"/>
      </w:pPr>
      <w:r>
        <w:rPr>
          <w:b/>
        </w:rPr>
        <w:t>16h45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Conclusions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Jacques-Olivier</w:t>
      </w:r>
      <w:r>
        <w:rPr>
          <w:spacing w:val="-1"/>
        </w:rPr>
        <w:t> </w:t>
      </w:r>
      <w:r>
        <w:rPr>
          <w:spacing w:val="-2"/>
        </w:rPr>
        <w:t>BOUDON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Le</w:t>
      </w:r>
      <w:r>
        <w:rPr>
          <w:spacing w:val="33"/>
        </w:rPr>
        <w:t> </w:t>
      </w:r>
      <w:r>
        <w:rPr/>
        <w:t>colloque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déroulera</w:t>
      </w:r>
      <w:r>
        <w:rPr>
          <w:spacing w:val="31"/>
        </w:rPr>
        <w:t> </w:t>
      </w:r>
      <w:r>
        <w:rPr/>
        <w:t>dans</w:t>
      </w:r>
      <w:r>
        <w:rPr>
          <w:spacing w:val="33"/>
        </w:rPr>
        <w:t> </w:t>
      </w:r>
      <w:r>
        <w:rPr/>
        <w:t>l'auditorium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Bibliothèque</w:t>
      </w:r>
      <w:r>
        <w:rPr>
          <w:spacing w:val="31"/>
        </w:rPr>
        <w:t> </w:t>
      </w:r>
      <w:r>
        <w:rPr/>
        <w:t>Marmottan,</w:t>
      </w:r>
      <w:r>
        <w:rPr>
          <w:spacing w:val="32"/>
        </w:rPr>
        <w:t> </w:t>
      </w:r>
      <w:r>
        <w:rPr/>
        <w:t>7</w:t>
      </w:r>
      <w:r>
        <w:rPr>
          <w:spacing w:val="32"/>
        </w:rPr>
        <w:t> </w:t>
      </w:r>
      <w:r>
        <w:rPr/>
        <w:t>place</w:t>
      </w:r>
      <w:r>
        <w:rPr>
          <w:spacing w:val="31"/>
        </w:rPr>
        <w:t> </w:t>
      </w:r>
      <w:r>
        <w:rPr/>
        <w:t>Denfert Rochereau, 92100 Boulogne-Billancourt (Métro l. 10, Jean Jaurès, Bus 52)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19"/>
      <w:jc w:val="both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2024-06-06T13:47:30Z</dcterms:created>
  <dcterms:modified xsi:type="dcterms:W3CDTF">2024-06-06T13:47:30Z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2010</vt:lpwstr>
  </property>
</Properties>
</file>