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Ordre</w:t>
      </w:r>
      <w:r>
        <w:rPr>
          <w:spacing w:val="-6"/>
        </w:rPr>
        <w:t> </w:t>
      </w:r>
      <w:r>
        <w:rPr/>
        <w:t>public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2"/>
        </w:rPr>
        <w:t>révolution</w:t>
      </w:r>
    </w:p>
    <w:p>
      <w:pPr>
        <w:pStyle w:val="BodyText"/>
        <w:spacing w:before="3"/>
        <w:ind w:left="0"/>
        <w:rPr>
          <w:b/>
          <w:sz w:val="48"/>
        </w:rPr>
      </w:pPr>
    </w:p>
    <w:p>
      <w:pPr>
        <w:pStyle w:val="Heading1"/>
      </w:pPr>
      <w:r>
        <w:rPr/>
        <w:t>Samedi</w:t>
      </w:r>
      <w:r>
        <w:rPr>
          <w:spacing w:val="-4"/>
        </w:rPr>
        <w:t> </w:t>
      </w:r>
      <w:r>
        <w:rPr/>
        <w:t>12</w:t>
      </w:r>
      <w:r>
        <w:rPr>
          <w:spacing w:val="-1"/>
        </w:rPr>
        <w:t> </w:t>
      </w:r>
      <w:r>
        <w:rPr/>
        <w:t>mai</w:t>
      </w:r>
      <w:r>
        <w:rPr>
          <w:spacing w:val="-2"/>
        </w:rPr>
        <w:t> </w:t>
      </w:r>
      <w:r>
        <w:rPr/>
        <w:t>2007</w:t>
      </w:r>
      <w:r>
        <w:rPr>
          <w:spacing w:val="-1"/>
        </w:rPr>
        <w:t> </w:t>
      </w:r>
      <w:r>
        <w:rPr/>
        <w:t>9h.-</w:t>
      </w:r>
      <w:r>
        <w:rPr>
          <w:spacing w:val="-4"/>
        </w:rPr>
        <w:t>18h.</w:t>
      </w:r>
    </w:p>
    <w:p>
      <w:pPr>
        <w:pStyle w:val="BodyText"/>
        <w:spacing w:before="272"/>
      </w:pPr>
      <w:r>
        <w:rPr/>
        <w:t>Journée</w:t>
      </w:r>
      <w:r>
        <w:rPr>
          <w:spacing w:val="-5"/>
        </w:rPr>
        <w:t> </w:t>
      </w:r>
      <w:r>
        <w:rPr/>
        <w:t>d'étude</w:t>
      </w:r>
      <w:r>
        <w:rPr>
          <w:spacing w:val="-2"/>
        </w:rPr>
        <w:t> </w:t>
      </w:r>
      <w:r>
        <w:rPr/>
        <w:t>organisée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Vincent</w:t>
      </w:r>
      <w:r>
        <w:rPr>
          <w:spacing w:val="-1"/>
        </w:rPr>
        <w:t> </w:t>
      </w:r>
      <w:r>
        <w:rPr/>
        <w:t>Denis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Bernard </w:t>
      </w:r>
      <w:r>
        <w:rPr>
          <w:spacing w:val="-2"/>
        </w:rPr>
        <w:t>Gainot</w:t>
      </w:r>
    </w:p>
    <w:p>
      <w:pPr>
        <w:pStyle w:val="BodyText"/>
      </w:pPr>
      <w:r>
        <w:rPr/>
        <w:t>Sorbonne</w:t>
      </w:r>
      <w:r>
        <w:rPr>
          <w:spacing w:val="-5"/>
        </w:rPr>
        <w:t> </w:t>
      </w:r>
      <w:r>
        <w:rPr/>
        <w:t>Salle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633</w:t>
      </w:r>
      <w:r>
        <w:rPr>
          <w:spacing w:val="-2"/>
        </w:rPr>
        <w:t> </w:t>
      </w:r>
      <w:r>
        <w:rPr/>
        <w:t>(Galerie</w:t>
      </w:r>
      <w:r>
        <w:rPr>
          <w:spacing w:val="-1"/>
        </w:rPr>
        <w:t> </w:t>
      </w:r>
      <w:r>
        <w:rPr/>
        <w:t>Dumas, en</w:t>
      </w:r>
      <w:r>
        <w:rPr>
          <w:spacing w:val="-1"/>
        </w:rPr>
        <w:t> </w:t>
      </w:r>
      <w:r>
        <w:rPr/>
        <w:t>face</w:t>
      </w:r>
      <w:r>
        <w:rPr>
          <w:spacing w:val="-3"/>
        </w:rPr>
        <w:t> </w:t>
      </w:r>
      <w:r>
        <w:rPr/>
        <w:t>de l'amphithéâtre</w:t>
      </w:r>
      <w:r>
        <w:rPr>
          <w:spacing w:val="-2"/>
        </w:rPr>
        <w:t> </w:t>
      </w:r>
      <w:r>
        <w:rPr/>
        <w:t>Georges</w:t>
      </w:r>
      <w:r>
        <w:rPr>
          <w:spacing w:val="1"/>
        </w:rPr>
        <w:t> </w:t>
      </w:r>
      <w:r>
        <w:rPr>
          <w:spacing w:val="-2"/>
        </w:rPr>
        <w:t>Lefebvre)</w:t>
      </w:r>
    </w:p>
    <w:p>
      <w:pPr>
        <w:pStyle w:val="BodyText"/>
        <w:spacing w:before="276"/>
        <w:ind w:right="208"/>
      </w:pPr>
      <w:r>
        <w:rPr/>
        <w:t>Sous le parrainage de : Société des études robespierristes, Laboratoire des collectivités locales,</w:t>
      </w:r>
      <w:r>
        <w:rPr>
          <w:spacing w:val="-3"/>
        </w:rPr>
        <w:t> </w:t>
      </w:r>
      <w:r>
        <w:rPr/>
        <w:t>Faculté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droit,</w:t>
      </w:r>
      <w:r>
        <w:rPr>
          <w:spacing w:val="-3"/>
        </w:rPr>
        <w:t> </w:t>
      </w:r>
      <w:r>
        <w:rPr/>
        <w:t>d'économie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l'Université</w:t>
      </w:r>
      <w:r>
        <w:rPr>
          <w:spacing w:val="-3"/>
        </w:rPr>
        <w:t> </w:t>
      </w:r>
      <w:r>
        <w:rPr/>
        <w:t>d'Orléans,</w:t>
      </w:r>
      <w:r>
        <w:rPr>
          <w:spacing w:val="-2"/>
        </w:rPr>
        <w:t> </w:t>
      </w:r>
      <w:r>
        <w:rPr/>
        <w:t>Centre</w:t>
      </w:r>
      <w:r>
        <w:rPr>
          <w:spacing w:val="-5"/>
        </w:rPr>
        <w:t> </w:t>
      </w:r>
      <w:r>
        <w:rPr/>
        <w:t>d'histoire du XIXème siècle (Paris1 - Paris4), Institut d'histoire de la Révolution française. (Paris1) Centre de recherches en Histoire moderne (Paris1)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>
          <w:spacing w:val="-2"/>
        </w:rPr>
        <w:t>Matin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>
          <w:b/>
        </w:rPr>
        <w:t>9h.</w:t>
      </w:r>
      <w:r>
        <w:rPr>
          <w:b/>
          <w:spacing w:val="-3"/>
        </w:rPr>
        <w:t> </w:t>
      </w:r>
      <w:r>
        <w:rPr/>
        <w:t>Introduction,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 organisateurs (Vincent</w:t>
      </w:r>
      <w:r>
        <w:rPr>
          <w:spacing w:val="-2"/>
        </w:rPr>
        <w:t> </w:t>
      </w:r>
      <w:r>
        <w:rPr/>
        <w:t>Denis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Bernard</w:t>
      </w:r>
      <w:r>
        <w:rPr>
          <w:spacing w:val="-1"/>
        </w:rPr>
        <w:t> </w:t>
      </w:r>
      <w:r>
        <w:rPr>
          <w:spacing w:val="-2"/>
        </w:rPr>
        <w:t>Gainot).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208"/>
      </w:pPr>
      <w:r>
        <w:rPr/>
        <w:t>Michel</w:t>
      </w:r>
      <w:r>
        <w:rPr>
          <w:spacing w:val="-4"/>
        </w:rPr>
        <w:t> </w:t>
      </w:r>
      <w:r>
        <w:rPr/>
        <w:t>PERTUÉ</w:t>
      </w:r>
      <w:r>
        <w:rPr>
          <w:spacing w:val="-4"/>
        </w:rPr>
        <w:t> </w:t>
      </w:r>
      <w:r>
        <w:rPr/>
        <w:t>(U.</w:t>
      </w:r>
      <w:r>
        <w:rPr>
          <w:spacing w:val="-4"/>
        </w:rPr>
        <w:t> </w:t>
      </w:r>
      <w:r>
        <w:rPr/>
        <w:t>Orléans),</w:t>
      </w:r>
      <w:r>
        <w:rPr>
          <w:spacing w:val="-3"/>
        </w:rPr>
        <w:t> </w:t>
      </w:r>
      <w:r>
        <w:rPr/>
        <w:t>Loi</w:t>
      </w:r>
      <w:r>
        <w:rPr>
          <w:spacing w:val="-4"/>
        </w:rPr>
        <w:t> </w:t>
      </w:r>
      <w:r>
        <w:rPr/>
        <w:t>martiale,</w:t>
      </w:r>
      <w:r>
        <w:rPr>
          <w:spacing w:val="-4"/>
        </w:rPr>
        <w:t> </w:t>
      </w:r>
      <w:r>
        <w:rPr/>
        <w:t>état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siège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législation</w:t>
      </w:r>
      <w:r>
        <w:rPr>
          <w:spacing w:val="-4"/>
        </w:rPr>
        <w:t> </w:t>
      </w:r>
      <w:r>
        <w:rPr/>
        <w:t>révolutionnaire. Stephen CLAY (IEP Paris), l'état de siège à Marseille pendant le Directoire.</w:t>
      </w:r>
    </w:p>
    <w:p>
      <w:pPr>
        <w:pStyle w:val="BodyText"/>
        <w:spacing w:line="480" w:lineRule="auto"/>
        <w:ind w:right="479"/>
      </w:pPr>
      <w:r>
        <w:rPr/>
        <w:t>Bruno</w:t>
      </w:r>
      <w:r>
        <w:rPr>
          <w:spacing w:val="-4"/>
        </w:rPr>
        <w:t> </w:t>
      </w:r>
      <w:r>
        <w:rPr/>
        <w:t>CIOTTI</w:t>
      </w:r>
      <w:r>
        <w:rPr>
          <w:spacing w:val="-7"/>
        </w:rPr>
        <w:t> </w:t>
      </w:r>
      <w:r>
        <w:rPr/>
        <w:t>(Clermont-Ferrand),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Garde</w:t>
      </w:r>
      <w:r>
        <w:rPr>
          <w:spacing w:val="-5"/>
        </w:rPr>
        <w:t> </w:t>
      </w:r>
      <w:r>
        <w:rPr/>
        <w:t>Nationale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Lyon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1790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1792. Guillaume MAZEAU (IHRF), La crise fédéraliste dans le Calvados</w:t>
      </w:r>
    </w:p>
    <w:p>
      <w:pPr>
        <w:pStyle w:val="Heading1"/>
        <w:spacing w:before="6"/>
      </w:pPr>
      <w:r>
        <w:rPr>
          <w:spacing w:val="-2"/>
        </w:rPr>
        <w:t>Après-</w:t>
      </w:r>
      <w:r>
        <w:rPr>
          <w:spacing w:val="-4"/>
        </w:rPr>
        <w:t>midi</w:t>
      </w:r>
    </w:p>
    <w:p>
      <w:pPr>
        <w:pStyle w:val="BodyText"/>
        <w:spacing w:before="268"/>
      </w:pPr>
      <w:r>
        <w:rPr/>
        <w:t>Présidence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Michel</w:t>
      </w:r>
      <w:r>
        <w:rPr>
          <w:spacing w:val="-2"/>
        </w:rPr>
        <w:t> </w:t>
      </w:r>
      <w:r>
        <w:rPr/>
        <w:t>Pertué</w:t>
      </w:r>
      <w:r>
        <w:rPr>
          <w:spacing w:val="-2"/>
        </w:rPr>
        <w:t> </w:t>
      </w:r>
      <w:r>
        <w:rPr/>
        <w:t>(U.</w:t>
      </w:r>
      <w:r>
        <w:rPr>
          <w:spacing w:val="-1"/>
        </w:rPr>
        <w:t> </w:t>
      </w:r>
      <w:r>
        <w:rPr>
          <w:spacing w:val="-2"/>
        </w:rPr>
        <w:t>d'Orléans)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14</w:t>
      </w:r>
      <w:r>
        <w:rPr>
          <w:b/>
          <w:spacing w:val="-3"/>
        </w:rPr>
        <w:t> </w:t>
      </w:r>
      <w:r>
        <w:rPr>
          <w:b/>
        </w:rPr>
        <w:t>h</w:t>
      </w:r>
      <w:r>
        <w:rPr/>
        <w:t>.</w:t>
      </w:r>
      <w:r>
        <w:rPr>
          <w:spacing w:val="-1"/>
        </w:rPr>
        <w:t> </w:t>
      </w:r>
      <w:r>
        <w:rPr/>
        <w:t>Vincent</w:t>
      </w:r>
      <w:r>
        <w:rPr>
          <w:spacing w:val="-1"/>
        </w:rPr>
        <w:t> </w:t>
      </w:r>
      <w:r>
        <w:rPr/>
        <w:t>DENIS</w:t>
      </w:r>
      <w:r>
        <w:rPr>
          <w:spacing w:val="-1"/>
        </w:rPr>
        <w:t> </w:t>
      </w:r>
      <w:r>
        <w:rPr/>
        <w:t>(Paris1)</w:t>
      </w:r>
      <w:r>
        <w:rPr>
          <w:spacing w:val="-2"/>
        </w:rPr>
        <w:t> </w:t>
      </w:r>
      <w:r>
        <w:rPr/>
        <w:t>; les</w:t>
      </w:r>
      <w:r>
        <w:rPr>
          <w:spacing w:val="-1"/>
        </w:rPr>
        <w:t> </w:t>
      </w:r>
      <w:r>
        <w:rPr/>
        <w:t>commissaires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police</w:t>
      </w:r>
      <w:r>
        <w:rPr>
          <w:spacing w:val="1"/>
        </w:rPr>
        <w:t> </w:t>
      </w:r>
      <w:r>
        <w:rPr/>
        <w:t>du Palais-</w:t>
      </w:r>
      <w:r>
        <w:rPr>
          <w:spacing w:val="-2"/>
        </w:rPr>
        <w:t>Royal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Fabien</w:t>
      </w:r>
      <w:r>
        <w:rPr>
          <w:spacing w:val="-2"/>
        </w:rPr>
        <w:t> </w:t>
      </w:r>
      <w:r>
        <w:rPr/>
        <w:t>CARDONI</w:t>
      </w:r>
      <w:r>
        <w:rPr>
          <w:spacing w:val="-6"/>
        </w:rPr>
        <w:t> </w:t>
      </w:r>
      <w:r>
        <w:rPr/>
        <w:t>(Centre</w:t>
      </w:r>
      <w:r>
        <w:rPr>
          <w:spacing w:val="-4"/>
        </w:rPr>
        <w:t> </w:t>
      </w:r>
      <w:r>
        <w:rPr/>
        <w:t>d'histoire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XIXe</w:t>
      </w:r>
      <w:r>
        <w:rPr>
          <w:spacing w:val="-3"/>
        </w:rPr>
        <w:t> </w:t>
      </w:r>
      <w:r>
        <w:rPr/>
        <w:t>siècle,</w:t>
      </w:r>
      <w:r>
        <w:rPr>
          <w:spacing w:val="-2"/>
        </w:rPr>
        <w:t> </w:t>
      </w:r>
      <w:r>
        <w:rPr/>
        <w:t>Paris</w:t>
      </w:r>
      <w:r>
        <w:rPr>
          <w:spacing w:val="-2"/>
        </w:rPr>
        <w:t> </w:t>
      </w:r>
      <w:r>
        <w:rPr/>
        <w:t>4), «</w:t>
      </w:r>
      <w:r>
        <w:rPr>
          <w:spacing w:val="-8"/>
        </w:rPr>
        <w:t> </w:t>
      </w:r>
      <w:r>
        <w:rPr/>
        <w:t>Faire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l'ordre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du désordre ». Des gardes du peuple à la garde républicaine, février-juin 1848.</w:t>
      </w:r>
    </w:p>
    <w:p>
      <w:pPr>
        <w:pStyle w:val="BodyText"/>
        <w:ind w:left="0"/>
      </w:pPr>
    </w:p>
    <w:p>
      <w:pPr>
        <w:pStyle w:val="BodyText"/>
        <w:spacing w:before="4"/>
        <w:ind w:left="0"/>
      </w:pPr>
    </w:p>
    <w:p>
      <w:pPr>
        <w:pStyle w:val="BodyText"/>
        <w:ind w:right="208"/>
      </w:pPr>
      <w:r>
        <w:rPr/>
        <w:t>Quentin</w:t>
      </w:r>
      <w:r>
        <w:rPr>
          <w:spacing w:val="-3"/>
        </w:rPr>
        <w:t> </w:t>
      </w:r>
      <w:r>
        <w:rPr/>
        <w:t>DELUERMOZ</w:t>
      </w:r>
      <w:r>
        <w:rPr>
          <w:spacing w:val="-6"/>
        </w:rPr>
        <w:t> </w:t>
      </w:r>
      <w:r>
        <w:rPr/>
        <w:t>(Centre</w:t>
      </w:r>
      <w:r>
        <w:rPr>
          <w:spacing w:val="-5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4"/>
        </w:rPr>
        <w:t> </w:t>
      </w:r>
      <w:r>
        <w:rPr/>
        <w:t>siècle,</w:t>
      </w:r>
      <w:r>
        <w:rPr>
          <w:spacing w:val="-3"/>
        </w:rPr>
        <w:t> </w:t>
      </w:r>
      <w:r>
        <w:rPr/>
        <w:t>Paris</w:t>
      </w:r>
      <w:r>
        <w:rPr>
          <w:spacing w:val="-3"/>
        </w:rPr>
        <w:t> </w:t>
      </w:r>
      <w:r>
        <w:rPr/>
        <w:t>1)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forces de</w:t>
      </w:r>
      <w:r>
        <w:rPr>
          <w:spacing w:val="-4"/>
        </w:rPr>
        <w:t> </w:t>
      </w:r>
      <w:r>
        <w:rPr/>
        <w:t>répression de la Commune de Paris.</w:t>
      </w:r>
    </w:p>
    <w:p>
      <w:pPr>
        <w:pStyle w:val="BodyText"/>
        <w:spacing w:before="1"/>
        <w:ind w:left="0"/>
      </w:pPr>
    </w:p>
    <w:p>
      <w:pPr>
        <w:pStyle w:val="BodyText"/>
        <w:ind w:right="208"/>
      </w:pPr>
      <w:r>
        <w:rPr/>
        <w:t>Arnaud</w:t>
      </w:r>
      <w:r>
        <w:rPr>
          <w:spacing w:val="-3"/>
        </w:rPr>
        <w:t> </w:t>
      </w:r>
      <w:r>
        <w:rPr/>
        <w:t>HOUTE</w:t>
      </w:r>
      <w:r>
        <w:rPr>
          <w:spacing w:val="-4"/>
        </w:rPr>
        <w:t> </w:t>
      </w:r>
      <w:r>
        <w:rPr/>
        <w:t>(Centre</w:t>
      </w:r>
      <w:r>
        <w:rPr>
          <w:spacing w:val="-2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5"/>
        </w:rPr>
        <w:t> </w:t>
      </w:r>
      <w:r>
        <w:rPr/>
        <w:t>siècle,</w:t>
      </w:r>
      <w:r>
        <w:rPr>
          <w:spacing w:val="-2"/>
        </w:rPr>
        <w:t> </w:t>
      </w:r>
      <w:r>
        <w:rPr/>
        <w:t>Paris</w:t>
      </w:r>
      <w:r>
        <w:rPr>
          <w:spacing w:val="-3"/>
        </w:rPr>
        <w:t> </w:t>
      </w:r>
      <w:r>
        <w:rPr/>
        <w:t>4),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l'avantage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tous. Comment la gendarmerie est (re)devenue républicaine (1871-1891).</w:t>
      </w:r>
    </w:p>
    <w:p>
      <w:pPr>
        <w:pStyle w:val="BodyText"/>
        <w:ind w:left="0"/>
      </w:pPr>
    </w:p>
    <w:p>
      <w:pPr>
        <w:pStyle w:val="BodyText"/>
      </w:pPr>
      <w:r>
        <w:rPr/>
        <w:t>Conclusions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organisateurs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journée</w:t>
      </w:r>
    </w:p>
    <w:p>
      <w:pPr>
        <w:pStyle w:val="BodyText"/>
        <w:ind w:left="0"/>
      </w:pP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Comité</w:t>
      </w:r>
      <w:r>
        <w:rPr>
          <w:spacing w:val="-4"/>
        </w:rPr>
        <w:t> </w:t>
      </w:r>
      <w:r>
        <w:rPr/>
        <w:t>scientifique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Vincent</w:t>
      </w:r>
      <w:r>
        <w:rPr>
          <w:spacing w:val="-4"/>
        </w:rPr>
        <w:t> </w:t>
      </w:r>
      <w:r>
        <w:rPr/>
        <w:t>DENIS,</w:t>
      </w:r>
      <w:r>
        <w:rPr>
          <w:spacing w:val="-3"/>
        </w:rPr>
        <w:t> </w:t>
      </w:r>
      <w:r>
        <w:rPr/>
        <w:t>Bernard</w:t>
      </w:r>
      <w:r>
        <w:rPr>
          <w:spacing w:val="-4"/>
        </w:rPr>
        <w:t> </w:t>
      </w:r>
      <w:r>
        <w:rPr/>
        <w:t>GAINOT,</w:t>
      </w:r>
      <w:r>
        <w:rPr>
          <w:spacing w:val="-4"/>
        </w:rPr>
        <w:t> </w:t>
      </w:r>
      <w:r>
        <w:rPr/>
        <w:t>Dominique</w:t>
      </w:r>
      <w:r>
        <w:rPr>
          <w:spacing w:val="-4"/>
        </w:rPr>
        <w:t> </w:t>
      </w:r>
      <w:r>
        <w:rPr/>
        <w:t>KALIFA,</w:t>
      </w:r>
      <w:r>
        <w:rPr>
          <w:spacing w:val="-4"/>
        </w:rPr>
        <w:t> </w:t>
      </w:r>
      <w:r>
        <w:rPr/>
        <w:t>Jean-Noël LUC, Jean-Clément MARTIN, Michel PERTUE.</w:t>
      </w:r>
    </w:p>
    <w:p>
      <w:pPr>
        <w:pStyle w:val="BodyText"/>
        <w:ind w:right="60"/>
      </w:pPr>
      <w:r>
        <w:rPr/>
        <w:t>«</w:t>
      </w:r>
      <w:r>
        <w:rPr>
          <w:spacing w:val="-5"/>
        </w:rPr>
        <w:t> </w:t>
      </w:r>
      <w:r>
        <w:rPr/>
        <w:t>Faire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l'ordre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du désordre »</w:t>
      </w:r>
      <w:r>
        <w:rPr>
          <w:spacing w:val="-8"/>
        </w:rPr>
        <w:t> </w:t>
      </w:r>
      <w:r>
        <w:rPr/>
        <w:t>Des gardes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peuple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garde</w:t>
      </w:r>
      <w:r>
        <w:rPr>
          <w:spacing w:val="-2"/>
        </w:rPr>
        <w:t> </w:t>
      </w:r>
      <w:r>
        <w:rPr/>
        <w:t>républicaine</w:t>
      </w:r>
      <w:r>
        <w:rPr>
          <w:spacing w:val="-2"/>
        </w:rPr>
        <w:t> </w:t>
      </w:r>
      <w:r>
        <w:rPr/>
        <w:t>février-juin </w:t>
      </w:r>
      <w:r>
        <w:rPr>
          <w:spacing w:val="-4"/>
        </w:rPr>
        <w:t>1848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pStyle w:val="BodyText"/>
        <w:spacing w:before="62"/>
        <w:ind w:right="170"/>
      </w:pPr>
      <w:r>
        <w:rPr/>
        <w:t>Dans Paris en révolution, entre février et juin 1848, le nouveau gouvernement aurait bien besoin</w:t>
      </w:r>
      <w:r>
        <w:rPr>
          <w:spacing w:val="-1"/>
        </w:rPr>
        <w:t> </w:t>
      </w:r>
      <w:r>
        <w:rPr/>
        <w:t>d'une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/>
        <w:t>dévouée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distincte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garde</w:t>
      </w:r>
      <w:r>
        <w:rPr>
          <w:spacing w:val="-2"/>
        </w:rPr>
        <w:t> </w:t>
      </w:r>
      <w:r>
        <w:rPr/>
        <w:t>nationale. Le renversement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monarchie de Juillet, et avec elle la dissolution de la garde municipale de Paris, a en effet autorisé</w:t>
      </w:r>
      <w:r>
        <w:rPr>
          <w:spacing w:val="-4"/>
        </w:rPr>
        <w:t> </w:t>
      </w:r>
      <w:r>
        <w:rPr/>
        <w:t>l'émergence</w:t>
      </w:r>
      <w:r>
        <w:rPr>
          <w:spacing w:val="-5"/>
        </w:rPr>
        <w:t> </w:t>
      </w:r>
      <w:r>
        <w:rPr/>
        <w:t>d'une</w:t>
      </w:r>
      <w:r>
        <w:rPr>
          <w:spacing w:val="-5"/>
        </w:rPr>
        <w:t> </w:t>
      </w:r>
      <w:r>
        <w:rPr/>
        <w:t>multitude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gardes</w:t>
      </w:r>
      <w:r>
        <w:rPr>
          <w:spacing w:val="-2"/>
        </w:rPr>
        <w:t> </w:t>
      </w:r>
      <w:r>
        <w:rPr/>
        <w:t>créées</w:t>
      </w:r>
      <w:r>
        <w:rPr>
          <w:spacing w:val="-4"/>
        </w:rPr>
        <w:t> </w:t>
      </w:r>
      <w:r>
        <w:rPr/>
        <w:t>spontanément</w:t>
      </w:r>
      <w:r>
        <w:rPr>
          <w:spacing w:val="-4"/>
        </w:rPr>
        <w:t> </w:t>
      </w:r>
      <w:r>
        <w:rPr/>
        <w:t>dès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premiers</w:t>
      </w:r>
      <w:r>
        <w:rPr>
          <w:spacing w:val="-4"/>
        </w:rPr>
        <w:t> </w:t>
      </w:r>
      <w:r>
        <w:rPr/>
        <w:t>jours</w:t>
      </w:r>
      <w:r>
        <w:rPr>
          <w:spacing w:val="-4"/>
        </w:rPr>
        <w:t> </w:t>
      </w:r>
      <w:r>
        <w:rPr/>
        <w:t>de la République afin de préserver les nouveaux lieux de pouvoir mais afin aussi d'exercer une pression physique des plus fervents révolutionnaires sur les instances gouvernementales.</w:t>
      </w:r>
    </w:p>
    <w:p>
      <w:pPr>
        <w:pStyle w:val="BodyText"/>
        <w:ind w:right="170"/>
      </w:pPr>
      <w:r>
        <w:rPr/>
        <w:t>Rejouant la Grande Révolution et fréquemment instrumentalisés par les partis en présence, ces groupes armés sont composés le plus souvent de civils sans emploi. Notre propos s'attachera à retracer les premières étapes de la mise au pas de ces gardes civiques et de leur transformation</w:t>
      </w:r>
      <w:r>
        <w:rPr>
          <w:spacing w:val="-4"/>
        </w:rPr>
        <w:t> </w:t>
      </w:r>
      <w:r>
        <w:rPr/>
        <w:t>progressive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troupe</w:t>
      </w:r>
      <w:r>
        <w:rPr>
          <w:spacing w:val="-5"/>
        </w:rPr>
        <w:t> </w:t>
      </w:r>
      <w:r>
        <w:rPr/>
        <w:t>paramilitaire,</w:t>
      </w:r>
      <w:r>
        <w:rPr>
          <w:spacing w:val="-4"/>
        </w:rPr>
        <w:t> </w:t>
      </w:r>
      <w:r>
        <w:rPr/>
        <w:t>organisée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obéissante,</w:t>
      </w:r>
      <w:r>
        <w:rPr>
          <w:spacing w:val="-4"/>
        </w:rPr>
        <w:t> </w:t>
      </w:r>
      <w:r>
        <w:rPr/>
        <w:t>sur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modèle de la défunte garde municipale.</w:t>
      </w:r>
    </w:p>
    <w:p>
      <w:pPr>
        <w:pStyle w:val="BodyText"/>
        <w:ind w:left="0"/>
      </w:pPr>
    </w:p>
    <w:p>
      <w:pPr>
        <w:pStyle w:val="BodyText"/>
        <w:spacing w:before="1"/>
        <w:ind w:right="80"/>
      </w:pPr>
      <w:r>
        <w:rPr/>
        <w:t>Tout d'abord, la normalisation des outils du maintien de l'ordre a abouti à regrouper ces groupes sous l'autorité et le contrôle du préfet de police. L'ascendant du préfet de police d'alors,</w:t>
      </w:r>
      <w:r>
        <w:rPr>
          <w:spacing w:val="-4"/>
        </w:rPr>
        <w:t> </w:t>
      </w:r>
      <w:r>
        <w:rPr/>
        <w:t>Marc</w:t>
      </w:r>
      <w:r>
        <w:rPr>
          <w:spacing w:val="-6"/>
        </w:rPr>
        <w:t> </w:t>
      </w:r>
      <w:r>
        <w:rPr/>
        <w:t>Caussidière,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certains</w:t>
      </w:r>
      <w:r>
        <w:rPr>
          <w:spacing w:val="-2"/>
        </w:rPr>
        <w:t> </w:t>
      </w:r>
      <w:r>
        <w:rPr/>
        <w:t>éléments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ces</w:t>
      </w:r>
      <w:r>
        <w:rPr>
          <w:spacing w:val="-4"/>
        </w:rPr>
        <w:t> </w:t>
      </w:r>
      <w:r>
        <w:rPr/>
        <w:t>forces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l'ordre</w:t>
      </w:r>
      <w:r>
        <w:rPr>
          <w:spacing w:val="-5"/>
        </w:rPr>
        <w:t> </w:t>
      </w:r>
      <w:r>
        <w:rPr/>
        <w:t>non</w:t>
      </w:r>
      <w:r>
        <w:rPr>
          <w:spacing w:val="-2"/>
        </w:rPr>
        <w:t> </w:t>
      </w:r>
      <w:r>
        <w:rPr/>
        <w:t>professionnelles</w:t>
      </w:r>
      <w:r>
        <w:rPr>
          <w:spacing w:val="-4"/>
        </w:rPr>
        <w:t> </w:t>
      </w:r>
      <w:r>
        <w:rPr/>
        <w:t>a ainsi été déterminant dans leur mise sous tutelle par la préfecture et non par la municipalité.</w:t>
      </w:r>
    </w:p>
    <w:p>
      <w:pPr>
        <w:pStyle w:val="BodyText"/>
        <w:spacing w:before="276"/>
        <w:ind w:right="60"/>
      </w:pPr>
      <w:r>
        <w:rPr/>
        <w:t>Dans un deuxième temps, la tentative de professionnalisation de cette force de l'ordre a consisté à définir les cadres légaux d'organisation d'une nouvelle garde, moins partisane, républicaine modérée et dont la discipline est renforcée et les rangs épurés. À la veille des journées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Juin</w:t>
      </w:r>
      <w:r>
        <w:rPr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/>
        <w:t>processus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cours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/>
        <w:t>qui</w:t>
      </w:r>
      <w:r>
        <w:rPr>
          <w:spacing w:val="-3"/>
        </w:rPr>
        <w:t> </w:t>
      </w:r>
      <w:r>
        <w:rPr/>
        <w:t>explique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trajectoires</w:t>
      </w:r>
      <w:r>
        <w:rPr>
          <w:spacing w:val="-3"/>
        </w:rPr>
        <w:t> </w:t>
      </w:r>
      <w:r>
        <w:rPr/>
        <w:t>divergentes de certains gardes durant l'insurrection.</w:t>
      </w:r>
    </w:p>
    <w:p>
      <w:pPr>
        <w:pStyle w:val="BodyText"/>
        <w:ind w:left="0"/>
      </w:pPr>
    </w:p>
    <w:p>
      <w:pPr>
        <w:pStyle w:val="BodyText"/>
      </w:pPr>
      <w:r>
        <w:rPr/>
        <w:t>Dans les combats de Juin la garde gagne une légitimité mais, après Juin, la garde subira néanmoins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dérépublicanisation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une</w:t>
      </w:r>
      <w:r>
        <w:rPr>
          <w:spacing w:val="-3"/>
        </w:rPr>
        <w:t> </w:t>
      </w:r>
      <w:r>
        <w:rPr/>
        <w:t>gendarmisation,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mot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révolution,</w:t>
      </w:r>
      <w:r>
        <w:rPr>
          <w:spacing w:val="-4"/>
        </w:rPr>
        <w:t> </w:t>
      </w:r>
      <w:r>
        <w:rPr/>
        <w:t>qui s'achèvera pendant le Second Empire.</w:t>
      </w:r>
    </w:p>
    <w:p>
      <w:pPr>
        <w:pStyle w:val="BodyText"/>
        <w:ind w:left="0"/>
      </w:pP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Présidence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Philippe</w:t>
      </w:r>
      <w:r>
        <w:rPr>
          <w:spacing w:val="-1"/>
        </w:rPr>
        <w:t> </w:t>
      </w:r>
      <w:r>
        <w:rPr/>
        <w:t>BOURDIN</w:t>
      </w:r>
      <w:r>
        <w:rPr>
          <w:spacing w:val="-2"/>
        </w:rPr>
        <w:t> </w:t>
      </w:r>
      <w:r>
        <w:rPr/>
        <w:t>(U.</w:t>
      </w:r>
      <w:r>
        <w:rPr>
          <w:spacing w:val="-1"/>
        </w:rPr>
        <w:t> </w:t>
      </w:r>
      <w:r>
        <w:rPr/>
        <w:t>Clermont-Ferrand,</w:t>
      </w:r>
      <w:r>
        <w:rPr>
          <w:spacing w:val="-2"/>
        </w:rPr>
        <w:t> </w:t>
      </w:r>
      <w:r>
        <w:rPr/>
        <w:t>président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4"/>
        </w:rPr>
        <w:t>SER)</w:t>
      </w:r>
    </w:p>
    <w:sectPr>
      <w:pgSz w:w="11910" w:h="16840"/>
      <w:pgMar w:top="18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2024-06-07T13:43:39Z</dcterms:created>
  <dcterms:modified xsi:type="dcterms:W3CDTF">2024-06-07T13:43:39Z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2024-06-07T00:00:00Z</vt:filetime>
  </property>
  <property fmtid="{D5CDD505-2E9C-101B-9397-08002B2CF9AE}" pid="5" name="Producer">
    <vt:lpwstr>Microsoft® Word 2010</vt:lpwstr>
  </property>
</Properties>
</file>