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Le</w:t>
      </w:r>
      <w:r>
        <w:rPr>
          <w:spacing w:val="-3"/>
        </w:rPr>
        <w:t> </w:t>
      </w:r>
      <w:r>
        <w:rPr/>
        <w:t>concordat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l'épreuve</w:t>
      </w:r>
    </w:p>
    <w:p>
      <w:pPr>
        <w:pStyle w:val="Heading1"/>
        <w:spacing w:before="279"/>
        <w:ind w:right="1528"/>
      </w:pPr>
      <w:r>
        <w:rPr/>
        <w:t>Vendredi 17 septembre 2010. Maison de la recherche de l'université Paris-</w:t>
      </w:r>
      <w:r>
        <w:rPr>
          <w:spacing w:val="-57"/>
        </w:rPr>
        <w:t> </w:t>
      </w:r>
      <w:r>
        <w:rPr/>
        <w:t>Sorbonne(salle</w:t>
      </w:r>
      <w:r>
        <w:rPr>
          <w:spacing w:val="-1"/>
        </w:rPr>
        <w:t> </w:t>
      </w:r>
      <w:r>
        <w:rPr/>
        <w:t>D</w:t>
      </w:r>
      <w:r>
        <w:rPr>
          <w:spacing w:val="-1"/>
        </w:rPr>
        <w:t> </w:t>
      </w:r>
      <w:r>
        <w:rPr/>
        <w:t>035). Entrée</w:t>
      </w:r>
      <w:r>
        <w:rPr>
          <w:spacing w:val="-1"/>
        </w:rPr>
        <w:t> </w:t>
      </w:r>
      <w:r>
        <w:rPr/>
        <w:t>libre</w:t>
      </w: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/>
        <w:t>Journée d'étude organisée par le Centre de recherches en histoire du XIXe siècle, avec le</w:t>
      </w:r>
      <w:r>
        <w:rPr>
          <w:spacing w:val="1"/>
        </w:rPr>
        <w:t> </w:t>
      </w:r>
      <w:r>
        <w:rPr/>
        <w:t>concours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l'Institut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Recherches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d'Études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Religions</w:t>
      </w:r>
      <w:r>
        <w:rPr>
          <w:spacing w:val="-2"/>
        </w:rPr>
        <w:t> </w:t>
      </w:r>
      <w:r>
        <w:rPr/>
        <w:t>(IRER)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l'Institut</w:t>
      </w:r>
      <w:r>
        <w:rPr>
          <w:spacing w:val="-1"/>
        </w:rPr>
        <w:t> </w:t>
      </w:r>
      <w:r>
        <w:rPr/>
        <w:t>Napoléon</w:t>
      </w:r>
    </w:p>
    <w:p>
      <w:pPr>
        <w:pStyle w:val="BodyText"/>
        <w:spacing w:before="3"/>
      </w:pPr>
    </w:p>
    <w:p>
      <w:pPr>
        <w:pStyle w:val="BodyText"/>
        <w:ind w:left="116" w:right="140"/>
      </w:pPr>
      <w:r>
        <w:rPr/>
        <w:t>Dix ans après les célébrations du bicentenaire du Concordat, cette journée d'études</w:t>
      </w:r>
      <w:r>
        <w:rPr>
          <w:spacing w:val="1"/>
        </w:rPr>
        <w:t> </w:t>
      </w:r>
      <w:r>
        <w:rPr/>
        <w:t>s'interrogera sur le fonctionnement de ce même dispositif concordataire dans le contexte de la</w:t>
      </w:r>
      <w:r>
        <w:rPr>
          <w:spacing w:val="-58"/>
        </w:rPr>
        <w:t> </w:t>
      </w:r>
      <w:r>
        <w:rPr/>
        <w:t>crise du sacerdoce et de l'Empire opposant Pie VII à Napoléon. On cherchera notamment à</w:t>
      </w:r>
      <w:r>
        <w:rPr>
          <w:spacing w:val="1"/>
        </w:rPr>
        <w:t> </w:t>
      </w:r>
      <w:r>
        <w:rPr/>
        <w:t>comprendre les déterminations des populations catholiques sous souveraineté impériale,</w:t>
      </w:r>
      <w:r>
        <w:rPr>
          <w:spacing w:val="1"/>
        </w:rPr>
        <w:t> </w:t>
      </w:r>
      <w:r>
        <w:rPr/>
        <w:t>placées entre deux allégeances devenues conflictuelles. En contrepoint, on s'intéressera</w:t>
      </w:r>
      <w:r>
        <w:rPr>
          <w:spacing w:val="1"/>
        </w:rPr>
        <w:t> </w:t>
      </w:r>
      <w:r>
        <w:rPr/>
        <w:t>également aux incidences de cette situation sur la redéfinition des identités religieuses en</w:t>
      </w:r>
      <w:r>
        <w:rPr>
          <w:spacing w:val="1"/>
        </w:rPr>
        <w:t> </w:t>
      </w:r>
      <w:r>
        <w:rPr/>
        <w:t>France et en Italie, à travers l'évolution des sensibilités " ultramontaines " et " gallicanes ", à</w:t>
      </w:r>
      <w:r>
        <w:rPr>
          <w:spacing w:val="1"/>
        </w:rPr>
        <w:t> </w:t>
      </w:r>
      <w:r>
        <w:rPr/>
        <w:t>l'aube</w:t>
      </w:r>
      <w:r>
        <w:rPr>
          <w:spacing w:val="-2"/>
        </w:rPr>
        <w:t> </w:t>
      </w:r>
      <w:r>
        <w:rPr/>
        <w:t>d'un XIXe</w:t>
      </w:r>
      <w:r>
        <w:rPr>
          <w:spacing w:val="-1"/>
        </w:rPr>
        <w:t> </w:t>
      </w:r>
      <w:r>
        <w:rPr/>
        <w:t>siècle</w:t>
      </w:r>
      <w:r>
        <w:rPr>
          <w:spacing w:val="1"/>
        </w:rPr>
        <w:t> </w:t>
      </w:r>
      <w:r>
        <w:rPr/>
        <w:t>crucial pour</w:t>
      </w:r>
      <w:r>
        <w:rPr>
          <w:spacing w:val="-1"/>
        </w:rPr>
        <w:t> </w:t>
      </w:r>
      <w:r>
        <w:rPr/>
        <w:t>leur confrontation.</w:t>
      </w:r>
    </w:p>
    <w:p>
      <w:pPr>
        <w:pStyle w:val="BodyText"/>
        <w:spacing w:before="10"/>
      </w:pPr>
    </w:p>
    <w:p>
      <w:pPr>
        <w:pStyle w:val="Heading1"/>
      </w:pPr>
      <w:r>
        <w:rPr/>
        <w:t>PROGRAMME</w:t>
      </w: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>
          <w:b/>
        </w:rPr>
        <w:t>9h</w:t>
      </w:r>
      <w:r>
        <w:rPr>
          <w:b/>
          <w:spacing w:val="-1"/>
        </w:rPr>
        <w:t> </w:t>
      </w:r>
      <w:r>
        <w:rPr>
          <w:b/>
        </w:rPr>
        <w:t>00</w:t>
      </w:r>
      <w:r>
        <w:rPr>
          <w:b/>
          <w:spacing w:val="-1"/>
        </w:rPr>
        <w:t> </w:t>
      </w:r>
      <w:r>
        <w:rPr>
          <w:b/>
        </w:rPr>
        <w:t>:</w:t>
      </w:r>
      <w:r>
        <w:rPr>
          <w:b/>
          <w:spacing w:val="-2"/>
        </w:rPr>
        <w:t> </w:t>
      </w:r>
      <w:r>
        <w:rPr/>
        <w:t>accueil des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et introduction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journée</w:t>
      </w:r>
    </w:p>
    <w:p>
      <w:pPr>
        <w:pStyle w:val="BodyText"/>
        <w:spacing w:before="7"/>
      </w:pPr>
    </w:p>
    <w:p>
      <w:pPr>
        <w:pStyle w:val="Heading1"/>
        <w:spacing w:before="1"/>
      </w:pPr>
      <w:r>
        <w:rPr/>
        <w:t>Acteurs et</w:t>
      </w:r>
      <w:r>
        <w:rPr>
          <w:spacing w:val="-2"/>
        </w:rPr>
        <w:t> </w:t>
      </w:r>
      <w:r>
        <w:rPr/>
        <w:t>témoins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crise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6"/>
      </w:pPr>
      <w:r>
        <w:rPr>
          <w:b/>
        </w:rPr>
        <w:t>9</w:t>
      </w:r>
      <w:r>
        <w:rPr>
          <w:b/>
          <w:spacing w:val="-1"/>
        </w:rPr>
        <w:t> </w:t>
      </w:r>
      <w:r>
        <w:rPr>
          <w:b/>
        </w:rPr>
        <w:t>h</w:t>
      </w:r>
      <w:r>
        <w:rPr>
          <w:b/>
          <w:spacing w:val="-2"/>
        </w:rPr>
        <w:t> </w:t>
      </w:r>
      <w:r>
        <w:rPr>
          <w:b/>
        </w:rPr>
        <w:t>15</w:t>
      </w:r>
      <w:r>
        <w:rPr>
          <w:b/>
          <w:spacing w:val="-1"/>
        </w:rPr>
        <w:t> </w:t>
      </w:r>
      <w:r>
        <w:rPr/>
        <w:t>Jacques-Olivier</w:t>
      </w:r>
      <w:r>
        <w:rPr>
          <w:spacing w:val="-1"/>
        </w:rPr>
        <w:t> </w:t>
      </w:r>
      <w:r>
        <w:rPr/>
        <w:t>Boudon</w:t>
      </w:r>
      <w:r>
        <w:rPr>
          <w:spacing w:val="-1"/>
        </w:rPr>
        <w:t> </w:t>
      </w:r>
      <w:r>
        <w:rPr/>
        <w:t>(Paris</w:t>
      </w:r>
      <w:r>
        <w:rPr>
          <w:spacing w:val="1"/>
        </w:rPr>
        <w:t> </w:t>
      </w:r>
      <w:r>
        <w:rPr/>
        <w:t>IV)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/>
        <w:t>Bigot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Préameneu,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ministre</w:t>
      </w:r>
      <w:r>
        <w:rPr>
          <w:spacing w:val="-3"/>
        </w:rPr>
        <w:t> </w:t>
      </w:r>
      <w:r>
        <w:rPr/>
        <w:t>dans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crise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0" w:after="0"/>
        <w:ind w:left="296" w:right="0" w:hanging="181"/>
        <w:jc w:val="left"/>
        <w:rPr>
          <w:sz w:val="24"/>
        </w:rPr>
      </w:pPr>
      <w:r>
        <w:rPr>
          <w:b/>
          <w:sz w:val="24"/>
        </w:rPr>
        <w:t>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40</w:t>
      </w:r>
      <w:r>
        <w:rPr>
          <w:b/>
          <w:spacing w:val="-1"/>
          <w:sz w:val="24"/>
        </w:rPr>
        <w:t> </w:t>
      </w:r>
      <w:r>
        <w:rPr>
          <w:sz w:val="24"/>
        </w:rPr>
        <w:t>Anne</w:t>
      </w:r>
      <w:r>
        <w:rPr>
          <w:spacing w:val="-3"/>
          <w:sz w:val="24"/>
        </w:rPr>
        <w:t> </w:t>
      </w:r>
      <w:r>
        <w:rPr>
          <w:sz w:val="24"/>
        </w:rPr>
        <w:t>Philibert :</w:t>
      </w:r>
      <w:r>
        <w:rPr>
          <w:spacing w:val="1"/>
          <w:sz w:val="24"/>
        </w:rPr>
        <w:t> </w:t>
      </w:r>
      <w:r>
        <w:rPr>
          <w:sz w:val="24"/>
        </w:rPr>
        <w:t>Lamennais</w:t>
      </w:r>
      <w:r>
        <w:rPr>
          <w:spacing w:val="-1"/>
          <w:sz w:val="24"/>
        </w:rPr>
        <w:t> </w:t>
      </w:r>
      <w:r>
        <w:rPr>
          <w:sz w:val="24"/>
        </w:rPr>
        <w:t>avant l'école</w:t>
      </w:r>
      <w:r>
        <w:rPr>
          <w:spacing w:val="-1"/>
          <w:sz w:val="24"/>
        </w:rPr>
        <w:t> </w:t>
      </w:r>
      <w:r>
        <w:rPr>
          <w:sz w:val="24"/>
        </w:rPr>
        <w:t>mennaisienne</w:t>
      </w:r>
      <w:r>
        <w:rPr>
          <w:spacing w:val="-2"/>
          <w:sz w:val="24"/>
        </w:rPr>
        <w:t> </w:t>
      </w:r>
      <w:r>
        <w:rPr>
          <w:sz w:val="24"/>
        </w:rPr>
        <w:t>(1808-1823)</w:t>
      </w:r>
    </w:p>
    <w:p>
      <w:pPr>
        <w:pStyle w:val="BodyText"/>
        <w:spacing w:before="3"/>
      </w:pPr>
    </w:p>
    <w:p>
      <w:pPr>
        <w:pStyle w:val="BodyText"/>
        <w:ind w:left="116" w:right="293"/>
      </w:pPr>
      <w:r>
        <w:rPr>
          <w:b/>
        </w:rPr>
        <w:t>10h 05 </w:t>
      </w:r>
      <w:r>
        <w:rPr/>
        <w:t>Jean-Marc Ticchi (EHESS) : "Le voir est un sermon". La représentation picturale du</w:t>
      </w:r>
      <w:r>
        <w:rPr>
          <w:spacing w:val="-57"/>
        </w:rPr>
        <w:t> </w:t>
      </w:r>
      <w:r>
        <w:rPr/>
        <w:t>pontife</w:t>
      </w:r>
      <w:r>
        <w:rPr>
          <w:spacing w:val="-3"/>
        </w:rPr>
        <w:t> </w:t>
      </w:r>
      <w:r>
        <w:rPr/>
        <w:t>romain aux</w:t>
      </w:r>
      <w:r>
        <w:rPr>
          <w:spacing w:val="2"/>
        </w:rPr>
        <w:t> </w:t>
      </w:r>
      <w:r>
        <w:rPr/>
        <w:t>débuts du pontificat de Pie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0" w:lineRule="auto" w:before="1" w:after="0"/>
        <w:ind w:left="416" w:right="0" w:hanging="301"/>
        <w:jc w:val="left"/>
        <w:rPr>
          <w:sz w:val="24"/>
        </w:rPr>
      </w:pPr>
      <w:r>
        <w:rPr>
          <w:b/>
          <w:sz w:val="24"/>
        </w:rPr>
        <w:t>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-1"/>
          <w:sz w:val="24"/>
        </w:rPr>
        <w:t> </w:t>
      </w:r>
      <w:r>
        <w:rPr>
          <w:sz w:val="24"/>
        </w:rPr>
        <w:t>Discussion Pause</w:t>
      </w:r>
    </w:p>
    <w:p>
      <w:pPr>
        <w:pStyle w:val="BodyText"/>
        <w:spacing w:before="9"/>
      </w:pPr>
    </w:p>
    <w:p>
      <w:pPr>
        <w:pStyle w:val="Heading1"/>
      </w:pPr>
      <w:r>
        <w:rPr/>
        <w:t>Le</w:t>
      </w:r>
      <w:r>
        <w:rPr>
          <w:spacing w:val="-3"/>
        </w:rPr>
        <w:t> </w:t>
      </w:r>
      <w:r>
        <w:rPr/>
        <w:t>positionnement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institutions</w:t>
      </w:r>
      <w:r>
        <w:rPr>
          <w:spacing w:val="-2"/>
        </w:rPr>
        <w:t> </w:t>
      </w:r>
      <w:r>
        <w:rPr/>
        <w:t>religieuses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0" w:after="0"/>
        <w:ind w:left="116" w:right="183" w:firstLine="0"/>
        <w:jc w:val="left"/>
        <w:rPr>
          <w:sz w:val="24"/>
        </w:rPr>
      </w:pPr>
      <w:r>
        <w:rPr>
          <w:b/>
          <w:sz w:val="24"/>
        </w:rPr>
        <w:t>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55</w:t>
      </w:r>
      <w:r>
        <w:rPr>
          <w:b/>
          <w:spacing w:val="-1"/>
          <w:sz w:val="24"/>
        </w:rPr>
        <w:t> </w:t>
      </w:r>
      <w:r>
        <w:rPr>
          <w:sz w:val="24"/>
        </w:rPr>
        <w:t>Rémy</w:t>
      </w:r>
      <w:r>
        <w:rPr>
          <w:spacing w:val="-6"/>
          <w:sz w:val="24"/>
        </w:rPr>
        <w:t> </w:t>
      </w:r>
      <w:r>
        <w:rPr>
          <w:sz w:val="24"/>
        </w:rPr>
        <w:t>Hême de Lacotte</w:t>
      </w:r>
      <w:r>
        <w:rPr>
          <w:spacing w:val="-2"/>
          <w:sz w:val="24"/>
        </w:rPr>
        <w:t> </w:t>
      </w:r>
      <w:r>
        <w:rPr>
          <w:sz w:val="24"/>
        </w:rPr>
        <w:t>(Paris</w:t>
      </w:r>
      <w:r>
        <w:rPr>
          <w:spacing w:val="1"/>
          <w:sz w:val="24"/>
        </w:rPr>
        <w:t> </w:t>
      </w:r>
      <w:r>
        <w:rPr>
          <w:sz w:val="24"/>
        </w:rPr>
        <w:t>IV) :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faveur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fronde</w:t>
      </w:r>
      <w:r>
        <w:rPr>
          <w:spacing w:val="-3"/>
          <w:sz w:val="24"/>
        </w:rPr>
        <w:t> </w:t>
      </w:r>
      <w:r>
        <w:rPr>
          <w:sz w:val="24"/>
        </w:rPr>
        <w:t>: la grande</w:t>
      </w:r>
      <w:r>
        <w:rPr>
          <w:spacing w:val="-2"/>
          <w:sz w:val="24"/>
        </w:rPr>
        <w:t> </w:t>
      </w:r>
      <w:r>
        <w:rPr>
          <w:sz w:val="24"/>
        </w:rPr>
        <w:t>aumônerie</w:t>
      </w:r>
      <w:r>
        <w:rPr>
          <w:spacing w:val="-2"/>
          <w:sz w:val="24"/>
        </w:rPr>
        <w:t> </w:t>
      </w:r>
      <w:r>
        <w:rPr>
          <w:sz w:val="24"/>
        </w:rPr>
        <w:t>au</w:t>
      </w:r>
      <w:r>
        <w:rPr>
          <w:spacing w:val="-57"/>
          <w:sz w:val="24"/>
        </w:rPr>
        <w:t> </w:t>
      </w:r>
      <w:r>
        <w:rPr>
          <w:sz w:val="24"/>
        </w:rPr>
        <w:t>moment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concile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1811 et</w:t>
      </w:r>
      <w:r>
        <w:rPr>
          <w:spacing w:val="-1"/>
          <w:sz w:val="24"/>
        </w:rPr>
        <w:t> </w:t>
      </w:r>
      <w:r>
        <w:rPr>
          <w:sz w:val="24"/>
        </w:rPr>
        <w:t>les rivalités</w:t>
      </w:r>
      <w:r>
        <w:rPr>
          <w:spacing w:val="-1"/>
          <w:sz w:val="24"/>
        </w:rPr>
        <w:t> </w:t>
      </w:r>
      <w:r>
        <w:rPr>
          <w:sz w:val="24"/>
        </w:rPr>
        <w:t>dans l'entourage</w:t>
      </w:r>
      <w:r>
        <w:rPr>
          <w:spacing w:val="-2"/>
          <w:sz w:val="24"/>
        </w:rPr>
        <w:t> </w:t>
      </w:r>
      <w:r>
        <w:rPr>
          <w:sz w:val="24"/>
        </w:rPr>
        <w:t>ecclésiastique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l'Empereur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0" w:after="0"/>
        <w:ind w:left="116" w:right="231" w:firstLine="0"/>
        <w:jc w:val="left"/>
        <w:rPr>
          <w:sz w:val="24"/>
        </w:rPr>
      </w:pPr>
      <w:r>
        <w:rPr>
          <w:b/>
          <w:sz w:val="24"/>
        </w:rPr>
        <w:t>h 20 </w:t>
      </w:r>
      <w:r>
        <w:rPr>
          <w:sz w:val="24"/>
        </w:rPr>
        <w:t>André Lanfrey (Institut de l'Oratoire - Université catholique de Lyon) : Le séminaire</w:t>
      </w:r>
      <w:r>
        <w:rPr>
          <w:spacing w:val="-57"/>
          <w:sz w:val="24"/>
        </w:rPr>
        <w:t> </w:t>
      </w:r>
      <w:r>
        <w:rPr>
          <w:sz w:val="24"/>
        </w:rPr>
        <w:t>de Lyon dans la crise du Sacerdoce et de l'Empire : Jean-Marie Mioland et ses amis à la</w:t>
      </w:r>
      <w:r>
        <w:rPr>
          <w:spacing w:val="1"/>
          <w:sz w:val="24"/>
        </w:rPr>
        <w:t> </w:t>
      </w:r>
      <w:r>
        <w:rPr>
          <w:sz w:val="24"/>
        </w:rPr>
        <w:t>recherche</w:t>
      </w:r>
      <w:r>
        <w:rPr>
          <w:spacing w:val="-2"/>
          <w:sz w:val="24"/>
        </w:rPr>
        <w:t> </w:t>
      </w:r>
      <w:r>
        <w:rPr>
          <w:sz w:val="24"/>
        </w:rPr>
        <w:t>d'une</w:t>
      </w:r>
      <w:r>
        <w:rPr>
          <w:spacing w:val="-1"/>
          <w:sz w:val="24"/>
        </w:rPr>
        <w:t> </w:t>
      </w:r>
      <w:r>
        <w:rPr>
          <w:sz w:val="24"/>
        </w:rPr>
        <w:t>mystique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résistance</w:t>
      </w:r>
      <w:r>
        <w:rPr>
          <w:spacing w:val="-1"/>
          <w:sz w:val="24"/>
        </w:rPr>
        <w:t> </w:t>
      </w:r>
      <w:r>
        <w:rPr>
          <w:sz w:val="24"/>
        </w:rPr>
        <w:t>(1808-1816)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0" w:after="0"/>
        <w:ind w:left="416" w:right="0" w:hanging="301"/>
        <w:jc w:val="left"/>
        <w:rPr>
          <w:sz w:val="24"/>
        </w:rPr>
      </w:pPr>
      <w:r>
        <w:rPr>
          <w:b/>
          <w:sz w:val="24"/>
        </w:rPr>
        <w:t>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45 </w:t>
      </w:r>
      <w:r>
        <w:rPr>
          <w:sz w:val="24"/>
        </w:rPr>
        <w:t>Discussion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0" w:after="0"/>
        <w:ind w:left="416" w:right="0" w:hanging="301"/>
        <w:jc w:val="left"/>
        <w:rPr>
          <w:sz w:val="24"/>
        </w:rPr>
      </w:pPr>
      <w:r>
        <w:rPr>
          <w:b/>
          <w:sz w:val="24"/>
        </w:rPr>
        <w:t>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> </w:t>
      </w:r>
      <w:r>
        <w:rPr>
          <w:sz w:val="24"/>
        </w:rPr>
        <w:t>Déjeuner</w:t>
      </w:r>
    </w:p>
    <w:p>
      <w:pPr>
        <w:pStyle w:val="BodyText"/>
        <w:spacing w:before="5"/>
      </w:pPr>
    </w:p>
    <w:p>
      <w:pPr>
        <w:pStyle w:val="BodyText"/>
        <w:ind w:left="116"/>
      </w:pPr>
      <w:r>
        <w:rPr>
          <w:b/>
        </w:rPr>
        <w:t>14</w:t>
      </w:r>
      <w:r>
        <w:rPr>
          <w:b/>
          <w:spacing w:val="-1"/>
        </w:rPr>
        <w:t> </w:t>
      </w:r>
      <w:r>
        <w:rPr>
          <w:b/>
        </w:rPr>
        <w:t>h</w:t>
      </w:r>
      <w:r>
        <w:rPr>
          <w:b/>
          <w:spacing w:val="-1"/>
        </w:rPr>
        <w:t> </w:t>
      </w:r>
      <w:r>
        <w:rPr>
          <w:b/>
        </w:rPr>
        <w:t>00</w:t>
      </w:r>
      <w:r>
        <w:rPr>
          <w:b/>
          <w:spacing w:val="-1"/>
        </w:rPr>
        <w:t> </w:t>
      </w:r>
      <w:r>
        <w:rPr/>
        <w:t>Bernard</w:t>
      </w:r>
      <w:r>
        <w:rPr>
          <w:spacing w:val="-1"/>
        </w:rPr>
        <w:t> </w:t>
      </w:r>
      <w:r>
        <w:rPr/>
        <w:t>Plongeron</w:t>
      </w:r>
      <w:r>
        <w:rPr>
          <w:spacing w:val="-1"/>
        </w:rPr>
        <w:t> </w:t>
      </w:r>
      <w:r>
        <w:rPr/>
        <w:t>(CNRS</w:t>
      </w:r>
      <w:r>
        <w:rPr>
          <w:spacing w:val="2"/>
        </w:rPr>
        <w:t> </w:t>
      </w:r>
      <w:r>
        <w:rPr/>
        <w:t>- Institut</w:t>
      </w:r>
      <w:r>
        <w:rPr>
          <w:spacing w:val="-1"/>
        </w:rPr>
        <w:t> </w:t>
      </w:r>
      <w:r>
        <w:rPr/>
        <w:t>catholique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Paris) : Le</w:t>
      </w:r>
      <w:r>
        <w:rPr>
          <w:spacing w:val="-2"/>
        </w:rPr>
        <w:t> </w:t>
      </w:r>
      <w:r>
        <w:rPr/>
        <w:t>concile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1811</w:t>
      </w:r>
    </w:p>
    <w:p>
      <w:pPr>
        <w:spacing w:after="0"/>
        <w:sectPr>
          <w:type w:val="continuous"/>
          <w:pgSz w:w="11910" w:h="16840"/>
          <w:pgMar w:top="1340" w:bottom="280" w:left="1300" w:right="1340"/>
        </w:sectPr>
      </w:pPr>
    </w:p>
    <w:p>
      <w:pPr>
        <w:pStyle w:val="Heading1"/>
        <w:spacing w:before="74"/>
      </w:pPr>
      <w:r>
        <w:rPr/>
        <w:t>Le</w:t>
      </w:r>
      <w:r>
        <w:rPr>
          <w:spacing w:val="-3"/>
        </w:rPr>
        <w:t> </w:t>
      </w:r>
      <w:r>
        <w:rPr/>
        <w:t>versant</w:t>
      </w:r>
      <w:r>
        <w:rPr>
          <w:spacing w:val="-1"/>
        </w:rPr>
        <w:t> </w:t>
      </w:r>
      <w:r>
        <w:rPr/>
        <w:t>italien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des</w:t>
      </w:r>
      <w:r>
        <w:rPr>
          <w:spacing w:val="1"/>
        </w:rPr>
        <w:t> </w:t>
      </w:r>
      <w:r>
        <w:rPr/>
        <w:t>réactions</w:t>
      </w:r>
      <w:r>
        <w:rPr>
          <w:spacing w:val="-1"/>
        </w:rPr>
        <w:t> </w:t>
      </w:r>
      <w:r>
        <w:rPr/>
        <w:t>spécifiques</w:t>
      </w:r>
      <w:r>
        <w:rPr>
          <w:spacing w:val="-1"/>
        </w:rPr>
        <w:t> </w:t>
      </w:r>
      <w:r>
        <w:rPr/>
        <w:t>?</w:t>
      </w:r>
    </w:p>
    <w:p>
      <w:pPr>
        <w:pStyle w:val="BodyText"/>
        <w:rPr>
          <w:b/>
        </w:rPr>
      </w:pPr>
    </w:p>
    <w:p>
      <w:pPr>
        <w:pStyle w:val="BodyText"/>
        <w:ind w:left="116" w:right="409"/>
      </w:pPr>
      <w:r>
        <w:rPr>
          <w:b/>
        </w:rPr>
        <w:t>14</w:t>
      </w:r>
      <w:r>
        <w:rPr>
          <w:b/>
          <w:spacing w:val="-2"/>
        </w:rPr>
        <w:t> </w:t>
      </w:r>
      <w:r>
        <w:rPr>
          <w:b/>
        </w:rPr>
        <w:t>h</w:t>
      </w:r>
      <w:r>
        <w:rPr>
          <w:b/>
          <w:spacing w:val="-2"/>
        </w:rPr>
        <w:t> </w:t>
      </w:r>
      <w:r>
        <w:rPr>
          <w:b/>
        </w:rPr>
        <w:t>25</w:t>
      </w:r>
      <w:r>
        <w:rPr>
          <w:b/>
          <w:spacing w:val="-1"/>
        </w:rPr>
        <w:t> </w:t>
      </w:r>
      <w:r>
        <w:rPr/>
        <w:t>Guiseppe-Maria</w:t>
      </w:r>
      <w:r>
        <w:rPr>
          <w:spacing w:val="-1"/>
        </w:rPr>
        <w:t> </w:t>
      </w:r>
      <w:r>
        <w:rPr/>
        <w:t>Croce</w:t>
      </w:r>
      <w:r>
        <w:rPr>
          <w:spacing w:val="-2"/>
        </w:rPr>
        <w:t> </w:t>
      </w:r>
      <w:r>
        <w:rPr/>
        <w:t>(Archivio</w:t>
      </w:r>
      <w:r>
        <w:rPr>
          <w:spacing w:val="-2"/>
        </w:rPr>
        <w:t> </w:t>
      </w:r>
      <w:r>
        <w:rPr/>
        <w:t>Segreto</w:t>
      </w:r>
      <w:r>
        <w:rPr>
          <w:spacing w:val="1"/>
        </w:rPr>
        <w:t> </w:t>
      </w:r>
      <w:r>
        <w:rPr/>
        <w:t>Vaticano)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Juifs</w:t>
      </w:r>
      <w:r>
        <w:rPr>
          <w:spacing w:val="-2"/>
        </w:rPr>
        <w:t> </w:t>
      </w:r>
      <w:r>
        <w:rPr/>
        <w:t>de Toscane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le</w:t>
      </w:r>
      <w:r>
        <w:rPr>
          <w:spacing w:val="-57"/>
        </w:rPr>
        <w:t> </w:t>
      </w:r>
      <w:r>
        <w:rPr/>
        <w:t>pape</w:t>
      </w:r>
      <w:r>
        <w:rPr>
          <w:spacing w:val="-2"/>
        </w:rPr>
        <w:t> </w:t>
      </w:r>
      <w:r>
        <w:rPr/>
        <w:t>et l'empereur</w:t>
      </w:r>
      <w:r>
        <w:rPr>
          <w:spacing w:val="-1"/>
        </w:rPr>
        <w:t> </w:t>
      </w:r>
      <w:r>
        <w:rPr/>
        <w:t>: la</w:t>
      </w:r>
      <w:r>
        <w:rPr>
          <w:spacing w:val="-1"/>
        </w:rPr>
        <w:t> </w:t>
      </w:r>
      <w:r>
        <w:rPr/>
        <w:t>prière</w:t>
      </w:r>
      <w:r>
        <w:rPr>
          <w:spacing w:val="-2"/>
        </w:rPr>
        <w:t> </w:t>
      </w:r>
      <w:r>
        <w:rPr/>
        <w:t>du Vendredi saint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0" w:lineRule="auto" w:before="0" w:after="0"/>
        <w:ind w:left="116" w:right="208" w:firstLine="0"/>
        <w:jc w:val="left"/>
        <w:rPr>
          <w:sz w:val="24"/>
        </w:rPr>
      </w:pPr>
      <w:r>
        <w:rPr>
          <w:b/>
          <w:sz w:val="24"/>
        </w:rPr>
        <w:t>h 50 </w:t>
      </w:r>
      <w:r>
        <w:rPr>
          <w:sz w:val="24"/>
        </w:rPr>
        <w:t>Veronica Granata (Université de Rome La Sapienza) : Rome sans pape (1809-1814).</w:t>
      </w:r>
      <w:r>
        <w:rPr>
          <w:spacing w:val="-57"/>
          <w:sz w:val="24"/>
        </w:rPr>
        <w:t> </w:t>
      </w:r>
      <w:r>
        <w:rPr>
          <w:sz w:val="24"/>
        </w:rPr>
        <w:t>La capitale de</w:t>
      </w:r>
      <w:r>
        <w:rPr>
          <w:spacing w:val="-1"/>
          <w:sz w:val="24"/>
        </w:rPr>
        <w:t> </w:t>
      </w:r>
      <w:r>
        <w:rPr>
          <w:sz w:val="24"/>
        </w:rPr>
        <w:t>la catholicité contre</w:t>
      </w:r>
      <w:r>
        <w:rPr>
          <w:spacing w:val="-2"/>
          <w:sz w:val="24"/>
        </w:rPr>
        <w:t> </w:t>
      </w:r>
      <w:r>
        <w:rPr>
          <w:sz w:val="24"/>
        </w:rPr>
        <w:t>la ville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César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0" w:lineRule="auto" w:before="0" w:after="0"/>
        <w:ind w:left="416" w:right="0" w:hanging="301"/>
        <w:jc w:val="left"/>
        <w:rPr>
          <w:sz w:val="24"/>
        </w:rPr>
      </w:pPr>
      <w:r>
        <w:rPr>
          <w:b/>
          <w:sz w:val="24"/>
        </w:rPr>
        <w:t>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> </w:t>
      </w:r>
      <w:r>
        <w:rPr>
          <w:sz w:val="24"/>
        </w:rPr>
        <w:t>Discussion Pause</w:t>
      </w:r>
    </w:p>
    <w:p>
      <w:pPr>
        <w:pStyle w:val="BodyText"/>
        <w:spacing w:before="9"/>
      </w:pPr>
    </w:p>
    <w:p>
      <w:pPr>
        <w:pStyle w:val="Heading1"/>
      </w:pPr>
      <w:r>
        <w:rPr/>
        <w:t>Des</w:t>
      </w:r>
      <w:r>
        <w:rPr>
          <w:spacing w:val="-2"/>
        </w:rPr>
        <w:t> </w:t>
      </w:r>
      <w:r>
        <w:rPr/>
        <w:t>identités</w:t>
      </w:r>
      <w:r>
        <w:rPr>
          <w:spacing w:val="-2"/>
        </w:rPr>
        <w:t> </w:t>
      </w:r>
      <w:r>
        <w:rPr/>
        <w:t>religieuses en</w:t>
      </w:r>
      <w:r>
        <w:rPr>
          <w:spacing w:val="-2"/>
        </w:rPr>
        <w:t> </w:t>
      </w:r>
      <w:r>
        <w:rPr/>
        <w:t>question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417" w:val="left" w:leader="none"/>
        </w:tabs>
        <w:spacing w:line="240" w:lineRule="auto" w:before="1" w:after="0"/>
        <w:ind w:left="116" w:right="579" w:firstLine="0"/>
        <w:jc w:val="left"/>
        <w:rPr>
          <w:sz w:val="24"/>
        </w:rPr>
      </w:pPr>
      <w:r>
        <w:rPr>
          <w:b/>
          <w:sz w:val="24"/>
        </w:rPr>
        <w:t>h 40 </w:t>
      </w:r>
      <w:r>
        <w:rPr>
          <w:sz w:val="24"/>
        </w:rPr>
        <w:t>Sylvio De Franceschi (EPHE) : Bossuet et les quatre Articles : le retour obsédant</w:t>
      </w:r>
      <w:r>
        <w:rPr>
          <w:spacing w:val="-57"/>
          <w:sz w:val="24"/>
        </w:rPr>
        <w:t> </w:t>
      </w:r>
      <w:r>
        <w:rPr>
          <w:sz w:val="24"/>
        </w:rPr>
        <w:t>d'une référence</w:t>
      </w:r>
      <w:r>
        <w:rPr>
          <w:spacing w:val="-1"/>
          <w:sz w:val="24"/>
        </w:rPr>
        <w:t> </w:t>
      </w:r>
      <w:r>
        <w:rPr>
          <w:sz w:val="24"/>
        </w:rPr>
        <w:t>dans les années 1810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417" w:val="left" w:leader="none"/>
        </w:tabs>
        <w:spacing w:line="240" w:lineRule="auto" w:before="1" w:after="0"/>
        <w:ind w:left="116" w:right="563" w:firstLine="0"/>
        <w:jc w:val="left"/>
        <w:rPr>
          <w:sz w:val="24"/>
        </w:rPr>
      </w:pPr>
      <w:r>
        <w:rPr>
          <w:b/>
          <w:sz w:val="24"/>
        </w:rPr>
        <w:t>h 05 </w:t>
      </w:r>
      <w:r>
        <w:rPr>
          <w:sz w:val="24"/>
        </w:rPr>
        <w:t>Philippe Boutry (Paris I - EHESS) : La reconstruction d'une nouvelle image de la</w:t>
      </w:r>
      <w:r>
        <w:rPr>
          <w:spacing w:val="-58"/>
          <w:sz w:val="24"/>
        </w:rPr>
        <w:t> </w:t>
      </w:r>
      <w:r>
        <w:rPr>
          <w:sz w:val="24"/>
        </w:rPr>
        <w:t>papauté</w:t>
      </w:r>
      <w:r>
        <w:rPr>
          <w:spacing w:val="-1"/>
          <w:sz w:val="24"/>
        </w:rPr>
        <w:t> </w:t>
      </w:r>
      <w:r>
        <w:rPr>
          <w:sz w:val="24"/>
        </w:rPr>
        <w:t>au lendemain de</w:t>
      </w:r>
      <w:r>
        <w:rPr>
          <w:spacing w:val="1"/>
          <w:sz w:val="24"/>
        </w:rPr>
        <w:t> </w:t>
      </w:r>
      <w:r>
        <w:rPr>
          <w:sz w:val="24"/>
        </w:rPr>
        <w:t>la Révolution et de</w:t>
      </w:r>
      <w:r>
        <w:rPr>
          <w:spacing w:val="-1"/>
          <w:sz w:val="24"/>
        </w:rPr>
        <w:t> </w:t>
      </w:r>
      <w:r>
        <w:rPr>
          <w:sz w:val="24"/>
        </w:rPr>
        <w:t>l'Empire</w:t>
      </w:r>
    </w:p>
    <w:p>
      <w:pPr>
        <w:pStyle w:val="BodyText"/>
        <w:spacing w:before="4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 30 </w:t>
      </w:r>
      <w:r>
        <w:rPr>
          <w:sz w:val="24"/>
        </w:rPr>
        <w:t>Discussion</w:t>
      </w:r>
    </w:p>
    <w:sectPr>
      <w:pgSz w:w="11910" w:h="16840"/>
      <w:pgMar w:top="132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5"/>
      <w:numFmt w:val="decimal"/>
      <w:lvlText w:val="%1"/>
      <w:lvlJc w:val="left"/>
      <w:pPr>
        <w:ind w:left="116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34" w:hanging="3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9" w:hanging="3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63" w:hanging="3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78" w:hanging="3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93" w:hanging="3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07" w:hanging="3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2" w:hanging="3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37" w:hanging="30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4"/>
      <w:numFmt w:val="decimal"/>
      <w:lvlText w:val="%1"/>
      <w:lvlJc w:val="left"/>
      <w:pPr>
        <w:ind w:left="116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34" w:hanging="3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9" w:hanging="3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63" w:hanging="3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78" w:hanging="3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93" w:hanging="3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07" w:hanging="3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2" w:hanging="3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37" w:hanging="30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416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04" w:hanging="3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89" w:hanging="3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73" w:hanging="3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58" w:hanging="3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43" w:hanging="3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27" w:hanging="3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12" w:hanging="3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97" w:hanging="30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116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34" w:hanging="3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9" w:hanging="3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63" w:hanging="3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78" w:hanging="3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93" w:hanging="3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07" w:hanging="3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2" w:hanging="3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37" w:hanging="30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29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6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93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89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86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83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79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76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73" w:hanging="180"/>
      </w:pPr>
      <w:rPr>
        <w:rFonts w:hint="default"/>
        <w:lang w:val="fr-F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6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2024-06-06T14:03:59Z</dcterms:created>
  <dcterms:modified xsi:type="dcterms:W3CDTF">2024-06-06T14:03:59Z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2024-06-06T00:00:00Z</vt:filetime>
  </property>
</Properties>
</file>