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Journée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conférences</w:t>
      </w:r>
      <w:r>
        <w:rPr>
          <w:spacing w:val="-3"/>
        </w:rPr>
        <w:t> </w:t>
      </w:r>
      <w:r>
        <w:rPr/>
        <w:t>CAPES-Agrégation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45"/>
        </w:rPr>
      </w:pPr>
    </w:p>
    <w:p>
      <w:pPr>
        <w:pStyle w:val="BodyText"/>
        <w:ind w:left="116" w:right="1120"/>
      </w:pPr>
      <w:r>
        <w:rPr/>
        <w:t>Journée de conférences CAPES-Agrégation organisée par la Société d'histoire de la</w:t>
      </w:r>
      <w:r>
        <w:rPr>
          <w:spacing w:val="-58"/>
        </w:rPr>
        <w:t> </w:t>
      </w:r>
      <w:r>
        <w:rPr/>
        <w:t>Révolution</w:t>
      </w:r>
      <w:r>
        <w:rPr>
          <w:spacing w:val="-1"/>
        </w:rPr>
        <w:t> </w:t>
      </w:r>
      <w:r>
        <w:rPr/>
        <w:t>de 1848 et des Révolutions du</w:t>
      </w:r>
      <w:r>
        <w:rPr>
          <w:spacing w:val="-1"/>
        </w:rPr>
        <w:t> </w:t>
      </w:r>
      <w:r>
        <w:rPr/>
        <w:t>XIXe</w:t>
      </w:r>
      <w:r>
        <w:rPr>
          <w:spacing w:val="-2"/>
        </w:rPr>
        <w:t> </w:t>
      </w:r>
      <w:r>
        <w:rPr/>
        <w:t>siècle :</w:t>
      </w:r>
    </w:p>
    <w:p>
      <w:pPr>
        <w:pStyle w:val="BodyText"/>
        <w:ind w:left="116" w:right="589"/>
      </w:pPr>
      <w:r>
        <w:rPr/>
        <w:t>Les campagnes dans les sociétés européennes (1830-1930). France, Allemagne, Italie,</w:t>
      </w:r>
      <w:r>
        <w:rPr>
          <w:spacing w:val="1"/>
        </w:rPr>
        <w:t> </w:t>
      </w:r>
      <w:r>
        <w:rPr/>
        <w:t>Espagne Samedi 15 octobre 2005 - 9h30-16h30 - Université Paris I - Panthéon-Sorbonne</w:t>
      </w:r>
      <w:r>
        <w:rPr>
          <w:spacing w:val="-57"/>
        </w:rPr>
        <w:t> </w:t>
      </w:r>
      <w:r>
        <w:rPr/>
        <w:t>Amphithéâtre</w:t>
      </w:r>
      <w:r>
        <w:rPr>
          <w:spacing w:val="-3"/>
        </w:rPr>
        <w:t> </w:t>
      </w:r>
      <w:r>
        <w:rPr/>
        <w:t>Gaston</w:t>
      </w:r>
      <w:r>
        <w:rPr>
          <w:spacing w:val="2"/>
        </w:rPr>
        <w:t> </w:t>
      </w:r>
      <w:r>
        <w:rPr/>
        <w:t>Bachelard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rue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Sorbonne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75005 Paris.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9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Entrée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libre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3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PROGRAMME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6" w:right="152"/>
      </w:pPr>
      <w:r>
        <w:rPr>
          <w:b/>
        </w:rPr>
        <w:t>9h30-9h45 : </w:t>
      </w:r>
      <w:r>
        <w:rPr/>
        <w:t>Philippe Boutry, professeur d'histoire contemporaine à l'Université Paris I,</w:t>
      </w:r>
      <w:r>
        <w:rPr>
          <w:spacing w:val="1"/>
        </w:rPr>
        <w:t> </w:t>
      </w:r>
      <w:r>
        <w:rPr/>
        <w:t>Centre d'histoire du XIXe siècle, allocution de bienvenue, et Jean-Claude Caron, président de</w:t>
      </w:r>
      <w:r>
        <w:rPr>
          <w:spacing w:val="-57"/>
        </w:rPr>
        <w:t> </w:t>
      </w:r>
      <w:r>
        <w:rPr/>
        <w:t>la Société d'histoire de la Révolution de 1848 et des Révolutions du XIXe siècle, introduction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la journée.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16" w:right="107"/>
      </w:pPr>
      <w:r>
        <w:rPr>
          <w:b/>
        </w:rPr>
        <w:t>9h45-10h45 : </w:t>
      </w:r>
      <w:r>
        <w:rPr/>
        <w:t>Pierre Cornu, maître de conférences en histoire contemporaine à l'Université</w:t>
      </w:r>
      <w:r>
        <w:rPr>
          <w:spacing w:val="1"/>
        </w:rPr>
        <w:t> </w:t>
      </w:r>
      <w:r>
        <w:rPr/>
        <w:t>Blaise-Pascal, Clermont II, et Jean-Luc Mayaud, professeur d'histoire contemporaine à</w:t>
      </w:r>
      <w:r>
        <w:rPr>
          <w:spacing w:val="1"/>
        </w:rPr>
        <w:t> </w:t>
      </w:r>
      <w:r>
        <w:rPr/>
        <w:t>l'Université Lyon II, L'agrarisme européen au XIXe siècle : question d'histoire rurale ou</w:t>
      </w:r>
      <w:r>
        <w:rPr>
          <w:spacing w:val="1"/>
        </w:rPr>
        <w:t> </w:t>
      </w:r>
      <w:r>
        <w:rPr/>
        <w:t>urbaine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/>
        <w:t>Approche</w:t>
      </w:r>
      <w:r>
        <w:rPr>
          <w:spacing w:val="-2"/>
        </w:rPr>
        <w:t> </w:t>
      </w:r>
      <w:r>
        <w:rPr/>
        <w:t>comparée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"campagnes"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France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en Allemagne.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603"/>
      </w:pPr>
      <w:r>
        <w:rPr>
          <w:b/>
        </w:rPr>
        <w:t>10h45-11h30: </w:t>
      </w:r>
      <w:r>
        <w:rPr/>
        <w:t>Stéphane Michonneau, maître de conférences en histoire contemporaine à</w:t>
      </w:r>
      <w:r>
        <w:rPr>
          <w:spacing w:val="-58"/>
        </w:rPr>
        <w:t> </w:t>
      </w:r>
      <w:r>
        <w:rPr/>
        <w:t>l'Université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Poitiers,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agraires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sociétés</w:t>
      </w:r>
      <w:r>
        <w:rPr>
          <w:spacing w:val="-1"/>
        </w:rPr>
        <w:t> </w:t>
      </w:r>
      <w:r>
        <w:rPr/>
        <w:t>rurales en</w:t>
      </w:r>
      <w:r>
        <w:rPr>
          <w:spacing w:val="-2"/>
        </w:rPr>
        <w:t> </w:t>
      </w:r>
      <w:r>
        <w:rPr/>
        <w:t>Espagne.</w:t>
      </w:r>
      <w:r>
        <w:rPr>
          <w:spacing w:val="1"/>
        </w:rPr>
        <w:t> </w:t>
      </w:r>
      <w:r>
        <w:rPr/>
        <w:t>Etudes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cas.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90"/>
        <w:ind w:left="116" w:right="0" w:firstLine="0"/>
        <w:jc w:val="left"/>
        <w:rPr>
          <w:sz w:val="24"/>
        </w:rPr>
      </w:pPr>
      <w:r>
        <w:rPr>
          <w:b/>
          <w:sz w:val="24"/>
        </w:rPr>
        <w:t>11h30-11h45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 w:right="210"/>
      </w:pPr>
      <w:r>
        <w:rPr>
          <w:b/>
        </w:rPr>
        <w:t>11h45-12h30 : </w:t>
      </w:r>
      <w:r>
        <w:rPr/>
        <w:t>Jean-Claude Farcy, chargé de recherches au CNRS, Centre Georges Chevrier</w:t>
      </w:r>
      <w:r>
        <w:rPr>
          <w:spacing w:val="-57"/>
        </w:rPr>
        <w:t> </w:t>
      </w:r>
      <w:r>
        <w:rPr/>
        <w:t>(UMR 5605), Université de Bourgogne, Jeunesse rurale et société nationale. Le cas de la</w:t>
      </w:r>
      <w:r>
        <w:rPr>
          <w:spacing w:val="1"/>
        </w:rPr>
        <w:t> </w:t>
      </w:r>
      <w:r>
        <w:rPr/>
        <w:t>France</w:t>
      </w:r>
      <w:r>
        <w:rPr>
          <w:spacing w:val="-2"/>
        </w:rPr>
        <w:t> </w:t>
      </w:r>
      <w:r>
        <w:rPr/>
        <w:t>au</w:t>
      </w:r>
      <w:r>
        <w:rPr>
          <w:spacing w:val="2"/>
        </w:rPr>
        <w:t> </w:t>
      </w:r>
      <w:r>
        <w:rPr/>
        <w:t>XIXe</w:t>
      </w:r>
      <w:r>
        <w:rPr>
          <w:spacing w:val="-1"/>
        </w:rPr>
        <w:t> </w:t>
      </w:r>
      <w:r>
        <w:rPr/>
        <w:t>siècle.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left"/>
        <w:rPr>
          <w:sz w:val="24"/>
        </w:rPr>
      </w:pPr>
      <w:r>
        <w:rPr>
          <w:b/>
          <w:sz w:val="24"/>
        </w:rPr>
        <w:t>12h30-14h00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déjeuner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6" w:right="109"/>
      </w:pPr>
      <w:r>
        <w:rPr>
          <w:b/>
        </w:rPr>
        <w:t>14h00-14h45 : </w:t>
      </w:r>
      <w:r>
        <w:rPr/>
        <w:t>Natalie Petiteau, professeur d'histoire contemporaine à l'Université d'Avignon,</w:t>
      </w:r>
      <w:r>
        <w:rPr>
          <w:spacing w:val="-57"/>
        </w:rPr>
        <w:t> </w:t>
      </w:r>
      <w:r>
        <w:rPr/>
        <w:t>Les</w:t>
      </w:r>
      <w:r>
        <w:rPr>
          <w:spacing w:val="3"/>
        </w:rPr>
        <w:t> </w:t>
      </w:r>
      <w:r>
        <w:rPr/>
        <w:t>rapports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/>
        <w:t>national</w:t>
      </w:r>
      <w:r>
        <w:rPr>
          <w:spacing w:val="4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politique</w:t>
      </w:r>
      <w:r>
        <w:rPr>
          <w:spacing w:val="2"/>
        </w:rPr>
        <w:t> </w:t>
      </w:r>
      <w:r>
        <w:rPr/>
        <w:t>et</w:t>
      </w:r>
      <w:r>
        <w:rPr>
          <w:spacing w:val="1"/>
        </w:rPr>
        <w:t> </w:t>
      </w:r>
      <w:r>
        <w:rPr/>
        <w:t>sociale des</w:t>
      </w:r>
      <w:r>
        <w:rPr>
          <w:spacing w:val="1"/>
        </w:rPr>
        <w:t> </w:t>
      </w:r>
      <w:r>
        <w:rPr/>
        <w:t>campagnes</w:t>
      </w:r>
      <w:r>
        <w:rPr>
          <w:spacing w:val="2"/>
        </w:rPr>
        <w:t> </w:t>
      </w:r>
      <w:r>
        <w:rPr/>
        <w:t>durant</w:t>
      </w:r>
      <w:r>
        <w:rPr>
          <w:spacing w:val="2"/>
        </w:rPr>
        <w:t> </w:t>
      </w:r>
      <w:r>
        <w:rPr/>
        <w:t>le premier</w:t>
      </w:r>
      <w:r>
        <w:rPr>
          <w:spacing w:val="1"/>
        </w:rPr>
        <w:t> </w:t>
      </w:r>
      <w:r>
        <w:rPr/>
        <w:t>XIXe</w:t>
      </w:r>
      <w:r>
        <w:rPr>
          <w:spacing w:val="-3"/>
        </w:rPr>
        <w:t> </w:t>
      </w:r>
      <w:r>
        <w:rPr/>
        <w:t>siècle.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6" w:right="637"/>
        <w:jc w:val="both"/>
      </w:pPr>
      <w:r>
        <w:rPr>
          <w:b/>
        </w:rPr>
        <w:t>14h45-15h30 : </w:t>
      </w:r>
      <w:r>
        <w:rPr/>
        <w:t>Frédéric Chauvaud, professeur d'histoire contemporaine à l'Université de</w:t>
      </w:r>
      <w:r>
        <w:rPr>
          <w:spacing w:val="-57"/>
        </w:rPr>
        <w:t> </w:t>
      </w:r>
      <w:r>
        <w:rPr/>
        <w:t>Poitiers, Conflictuosité et sociétés conflictuelles dans les campagnes françaises au XIXe</w:t>
      </w:r>
      <w:r>
        <w:rPr>
          <w:spacing w:val="-57"/>
        </w:rPr>
        <w:t> </w:t>
      </w:r>
      <w:r>
        <w:rPr/>
        <w:t>siècle</w:t>
      </w:r>
      <w:r>
        <w:rPr>
          <w:spacing w:val="-1"/>
        </w:rPr>
        <w:t> </w:t>
      </w:r>
      <w:r>
        <w:rPr/>
        <w:t>(1830-1914).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6" w:right="0" w:firstLine="0"/>
        <w:jc w:val="both"/>
        <w:rPr>
          <w:sz w:val="24"/>
        </w:rPr>
      </w:pPr>
      <w:r>
        <w:rPr>
          <w:b/>
          <w:sz w:val="24"/>
        </w:rPr>
        <w:t>15h30-15h45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832"/>
      </w:pPr>
      <w:r>
        <w:rPr>
          <w:b/>
        </w:rPr>
        <w:t>15h45-16h30 : </w:t>
      </w:r>
      <w:r>
        <w:rPr/>
        <w:t>Manuela Martini, maître de conférences en histoire contemporaine à</w:t>
      </w:r>
      <w:r>
        <w:rPr>
          <w:spacing w:val="1"/>
        </w:rPr>
        <w:t> </w:t>
      </w:r>
      <w:r>
        <w:rPr/>
        <w:t>l'Université Paris VII, Conflits sociaux et organisations paysannes dans les campagnes</w:t>
      </w:r>
      <w:r>
        <w:rPr>
          <w:spacing w:val="-58"/>
        </w:rPr>
        <w:t> </w:t>
      </w:r>
      <w:r>
        <w:rPr/>
        <w:t>italiennes</w:t>
      </w:r>
      <w:r>
        <w:rPr>
          <w:spacing w:val="-1"/>
        </w:rPr>
        <w:t> </w:t>
      </w:r>
      <w:r>
        <w:rPr/>
        <w:t>du "Risorgimento"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l'arrivée</w:t>
      </w:r>
      <w:r>
        <w:rPr>
          <w:spacing w:val="-3"/>
        </w:rPr>
        <w:t> </w:t>
      </w:r>
      <w:r>
        <w:rPr/>
        <w:t>du</w:t>
      </w:r>
      <w:r>
        <w:rPr>
          <w:spacing w:val="2"/>
        </w:rPr>
        <w:t> </w:t>
      </w:r>
      <w:r>
        <w:rPr/>
        <w:t>fascisme au pouvoir.</w:t>
      </w:r>
    </w:p>
    <w:sectPr>
      <w:pgSz w:w="11910" w:h="16840"/>
      <w:pgMar w:top="1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2024-06-10T08:58:14Z</dcterms:created>
  <dcterms:modified xsi:type="dcterms:W3CDTF">2024-06-10T08:58:14Z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