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886" w:right="870"/>
        <w:jc w:val="center"/>
      </w:pPr>
      <w:r>
        <w:rPr/>
        <w:t>Université</w:t>
      </w:r>
      <w:r>
        <w:rPr>
          <w:spacing w:val="-1"/>
        </w:rPr>
        <w:t> </w:t>
      </w:r>
      <w:r>
        <w:rPr/>
        <w:t>Paris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Panthéon</w:t>
      </w:r>
      <w:r>
        <w:rPr>
          <w:spacing w:val="-1"/>
        </w:rPr>
        <w:t> </w:t>
      </w:r>
      <w:r>
        <w:rPr/>
        <w:t>Sorbonne</w:t>
      </w:r>
    </w:p>
    <w:p>
      <w:pPr>
        <w:pStyle w:val="Title"/>
      </w:pPr>
      <w:r>
        <w:rPr/>
        <w:t>Master</w:t>
      </w:r>
      <w:r>
        <w:rPr>
          <w:spacing w:val="-3"/>
        </w:rPr>
        <w:t> </w:t>
      </w:r>
      <w:r>
        <w:rPr/>
        <w:t>"Histoire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sociétés</w:t>
      </w:r>
      <w:r>
        <w:rPr>
          <w:spacing w:val="-1"/>
        </w:rPr>
        <w:t> </w:t>
      </w:r>
      <w:r>
        <w:rPr/>
        <w:t>occidentales</w:t>
      </w:r>
      <w:r>
        <w:rPr>
          <w:spacing w:val="-1"/>
        </w:rPr>
        <w:t> </w:t>
      </w:r>
      <w:r>
        <w:rPr/>
        <w:t>contemporaines</w:t>
      </w:r>
      <w:r>
        <w:rPr>
          <w:spacing w:val="-2"/>
        </w:rPr>
        <w:t> </w:t>
      </w:r>
      <w:r>
        <w:rPr/>
        <w:t>(XIX</w:t>
      </w:r>
      <w:r>
        <w:rPr>
          <w:vertAlign w:val="superscript"/>
        </w:rPr>
        <w:t>e</w:t>
      </w:r>
      <w:r>
        <w:rPr>
          <w:vertAlign w:val="baseline"/>
        </w:rPr>
        <w:t>-XXI</w:t>
      </w:r>
      <w:r>
        <w:rPr>
          <w:vertAlign w:val="superscript"/>
        </w:rPr>
        <w:t>e</w:t>
      </w:r>
      <w:r>
        <w:rPr>
          <w:spacing w:val="2"/>
          <w:vertAlign w:val="baseline"/>
        </w:rPr>
        <w:t> </w:t>
      </w:r>
      <w:r>
        <w:rPr>
          <w:vertAlign w:val="baseline"/>
        </w:rPr>
        <w:t>s.)</w:t>
      </w:r>
    </w:p>
    <w:p>
      <w:pPr>
        <w:pStyle w:val="BodyText"/>
        <w:spacing w:before="0"/>
        <w:ind w:left="1189" w:right="1169"/>
        <w:jc w:val="center"/>
      </w:pPr>
      <w:r>
        <w:rPr/>
        <w:t>UE 1 : Histoire culturelle et politique en Europe occidentale, 1815-1930</w:t>
      </w:r>
      <w:r>
        <w:rPr>
          <w:spacing w:val="-57"/>
        </w:rPr>
        <w:t> </w:t>
      </w:r>
      <w:r>
        <w:rPr/>
        <w:t>Éric</w:t>
      </w:r>
      <w:r>
        <w:rPr>
          <w:spacing w:val="-1"/>
        </w:rPr>
        <w:t> </w:t>
      </w:r>
      <w:r>
        <w:rPr/>
        <w:t>Fournier, Jeanne</w:t>
      </w:r>
      <w:r>
        <w:rPr>
          <w:spacing w:val="-1"/>
        </w:rPr>
        <w:t> </w:t>
      </w:r>
      <w:r>
        <w:rPr/>
        <w:t>Moisand</w:t>
      </w:r>
    </w:p>
    <w:p>
      <w:pPr>
        <w:pStyle w:val="BodyText"/>
        <w:spacing w:before="3"/>
      </w:pPr>
    </w:p>
    <w:p>
      <w:pPr>
        <w:pStyle w:val="BodyText"/>
        <w:spacing w:before="0"/>
        <w:ind w:left="116"/>
      </w:pPr>
      <w:r>
        <w:rPr/>
        <w:t>Lundi</w:t>
      </w:r>
      <w:r>
        <w:rPr>
          <w:spacing w:val="-2"/>
        </w:rPr>
        <w:t> </w:t>
      </w:r>
      <w:r>
        <w:rPr/>
        <w:t>14-16h</w:t>
      </w:r>
    </w:p>
    <w:p>
      <w:pPr>
        <w:pStyle w:val="BodyText"/>
        <w:spacing w:before="0"/>
        <w:ind w:left="116"/>
      </w:pPr>
      <w:r>
        <w:rPr/>
        <w:t>Salle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633</w:t>
      </w:r>
      <w:r>
        <w:rPr>
          <w:spacing w:val="-1"/>
        </w:rPr>
        <w:t> </w:t>
      </w:r>
      <w:r>
        <w:rPr/>
        <w:t>(</w:t>
      </w:r>
      <w:r>
        <w:rPr>
          <w:spacing w:val="-3"/>
        </w:rPr>
        <w:t> </w:t>
      </w:r>
      <w:r>
        <w:rPr/>
        <w:t>Sorbonne)</w:t>
      </w:r>
    </w:p>
    <w:p>
      <w:pPr>
        <w:pStyle w:val="BodyText"/>
      </w:pPr>
    </w:p>
    <w:p>
      <w:pPr>
        <w:pStyle w:val="BodyText"/>
        <w:spacing w:before="0"/>
        <w:ind w:left="116" w:right="101"/>
      </w:pPr>
      <w:r>
        <w:rPr/>
        <w:t>Ce</w:t>
      </w:r>
      <w:r>
        <w:rPr>
          <w:spacing w:val="-3"/>
        </w:rPr>
        <w:t> </w:t>
      </w:r>
      <w:r>
        <w:rPr/>
        <w:t>séminaire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spécialité</w:t>
      </w:r>
      <w:r>
        <w:rPr>
          <w:spacing w:val="-2"/>
        </w:rPr>
        <w:t> </w:t>
      </w:r>
      <w:r>
        <w:rPr/>
        <w:t>entend</w:t>
      </w:r>
      <w:r>
        <w:rPr>
          <w:spacing w:val="-1"/>
        </w:rPr>
        <w:t> </w:t>
      </w:r>
      <w:r>
        <w:rPr/>
        <w:t>familiariser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étudiants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les approches,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objets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57"/>
        </w:rPr>
        <w:t> </w:t>
      </w:r>
      <w:r>
        <w:rPr/>
        <w:t>méthodes de l’histoire culturelle du politique, telle qu’elle a été pratiquée sur un large xixe</w:t>
      </w:r>
      <w:r>
        <w:rPr>
          <w:spacing w:val="1"/>
        </w:rPr>
        <w:t> </w:t>
      </w:r>
      <w:r>
        <w:rPr/>
        <w:t>siècle. Il s’agira de définir les principes de cette façon d’aborder l’étude du passé, de</w:t>
      </w:r>
      <w:r>
        <w:rPr>
          <w:spacing w:val="1"/>
        </w:rPr>
        <w:t> </w:t>
      </w:r>
      <w:r>
        <w:rPr/>
        <w:t>reconstruire la généalogie de ces questionnements et de proposer, grâce à l’analyse de</w:t>
      </w:r>
      <w:r>
        <w:rPr>
          <w:spacing w:val="1"/>
        </w:rPr>
        <w:t> </w:t>
      </w:r>
      <w:r>
        <w:rPr/>
        <w:t>quelques perspectives actuellement fécondes, un panorama de la production historiographique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ces dernières années.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septembre 2021)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présentation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séminaire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(27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septembre 2021)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répertoires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gestes</w:t>
      </w:r>
    </w:p>
    <w:p>
      <w:pPr>
        <w:spacing w:before="0"/>
        <w:ind w:left="116" w:right="435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Michelle PERROT, </w:t>
      </w:r>
      <w:r>
        <w:rPr>
          <w:i/>
          <w:sz w:val="24"/>
        </w:rPr>
        <w:t>Jeunesse de la grève. France 1871-1890</w:t>
      </w:r>
      <w:r>
        <w:rPr>
          <w:sz w:val="24"/>
        </w:rPr>
        <w:t>, Paris, Seuil, 1984,</w:t>
      </w:r>
      <w:r>
        <w:rPr>
          <w:spacing w:val="-57"/>
          <w:sz w:val="24"/>
        </w:rPr>
        <w:t> </w:t>
      </w:r>
      <w:r>
        <w:rPr>
          <w:sz w:val="24"/>
        </w:rPr>
        <w:t>chap.</w:t>
      </w:r>
      <w:r>
        <w:rPr>
          <w:spacing w:val="-1"/>
          <w:sz w:val="24"/>
        </w:rPr>
        <w:t> </w:t>
      </w:r>
      <w:r>
        <w:rPr>
          <w:sz w:val="24"/>
        </w:rPr>
        <w:t>VII.</w:t>
      </w:r>
    </w:p>
    <w:p>
      <w:pPr>
        <w:pStyle w:val="BodyText"/>
      </w:pPr>
    </w:p>
    <w:p>
      <w:pPr>
        <w:spacing w:before="0"/>
        <w:ind w:left="116" w:right="568" w:firstLine="0"/>
        <w:jc w:val="left"/>
        <w:rPr>
          <w:sz w:val="24"/>
        </w:rPr>
      </w:pPr>
      <w:r>
        <w:rPr>
          <w:b/>
          <w:sz w:val="24"/>
        </w:rPr>
        <w:t>Séance 3 (4 octobre 2021) : </w:t>
      </w:r>
      <w:r>
        <w:rPr>
          <w:sz w:val="24"/>
        </w:rPr>
        <w:t>Les classes populaires saisies par leur consommation</w:t>
      </w:r>
      <w:r>
        <w:rPr>
          <w:spacing w:val="1"/>
          <w:sz w:val="24"/>
        </w:rPr>
        <w:t> </w:t>
      </w:r>
      <w:r>
        <w:rPr>
          <w:b/>
          <w:sz w:val="24"/>
        </w:rPr>
        <w:t>Lecture : </w:t>
      </w:r>
      <w:r>
        <w:rPr>
          <w:sz w:val="24"/>
        </w:rPr>
        <w:t>Anaïs Albert, </w:t>
      </w:r>
      <w:r>
        <w:rPr>
          <w:i/>
          <w:sz w:val="24"/>
        </w:rPr>
        <w:t>La Vie à crédit. La consommation des classes populaires à Paris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(années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1880-années 1920)</w:t>
      </w:r>
      <w:r>
        <w:rPr>
          <w:sz w:val="24"/>
        </w:rPr>
        <w:t>, Paris, Presses de</w:t>
      </w:r>
      <w:r>
        <w:rPr>
          <w:spacing w:val="-3"/>
          <w:sz w:val="24"/>
        </w:rPr>
        <w:t> </w:t>
      </w:r>
      <w:r>
        <w:rPr>
          <w:sz w:val="24"/>
        </w:rPr>
        <w:t>la Sorbonne, 2021. [extraits]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octobre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L’imaginaire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l’ordre</w:t>
      </w:r>
    </w:p>
    <w:p>
      <w:pPr>
        <w:spacing w:before="0"/>
        <w:ind w:left="116" w:right="654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Dominique Kalifa, </w:t>
      </w:r>
      <w:r>
        <w:rPr>
          <w:i/>
          <w:sz w:val="24"/>
        </w:rPr>
        <w:t>Les bas-fonds, histoire d’un imaginaire social</w:t>
      </w:r>
      <w:r>
        <w:rPr>
          <w:sz w:val="24"/>
        </w:rPr>
        <w:t>, Seuil, 2012</w:t>
      </w:r>
      <w:r>
        <w:rPr>
          <w:spacing w:val="-57"/>
          <w:sz w:val="24"/>
        </w:rPr>
        <w:t> </w:t>
      </w:r>
      <w:r>
        <w:rPr>
          <w:sz w:val="24"/>
        </w:rPr>
        <w:t>[introduction,</w:t>
      </w:r>
      <w:r>
        <w:rPr>
          <w:spacing w:val="-1"/>
          <w:sz w:val="24"/>
        </w:rPr>
        <w:t> </w:t>
      </w:r>
      <w:r>
        <w:rPr>
          <w:sz w:val="24"/>
        </w:rPr>
        <w:t>chapitres 3 et 4]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 (18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octobre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Renouvellements et</w:t>
      </w:r>
      <w:r>
        <w:rPr>
          <w:spacing w:val="1"/>
          <w:sz w:val="24"/>
        </w:rPr>
        <w:t> </w:t>
      </w:r>
      <w:r>
        <w:rPr>
          <w:sz w:val="24"/>
        </w:rPr>
        <w:t>limites de</w:t>
      </w:r>
      <w:r>
        <w:rPr>
          <w:spacing w:val="-3"/>
          <w:sz w:val="24"/>
        </w:rPr>
        <w:t> </w:t>
      </w:r>
      <w:r>
        <w:rPr>
          <w:sz w:val="24"/>
        </w:rPr>
        <w:t>l’histoire</w:t>
      </w:r>
      <w:r>
        <w:rPr>
          <w:spacing w:val="-2"/>
          <w:sz w:val="24"/>
        </w:rPr>
        <w:t> </w:t>
      </w:r>
      <w:r>
        <w:rPr>
          <w:sz w:val="24"/>
        </w:rPr>
        <w:t>populaire</w:t>
      </w:r>
    </w:p>
    <w:p>
      <w:pPr>
        <w:spacing w:before="0"/>
        <w:ind w:left="116" w:right="363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i/>
          <w:sz w:val="24"/>
        </w:rPr>
        <w:t>Revue d’Histoire Moderne et contemporaine</w:t>
      </w:r>
      <w:r>
        <w:rPr>
          <w:sz w:val="24"/>
        </w:rPr>
        <w:t>, numéro spécial « Faire une histoire</w:t>
      </w:r>
      <w:r>
        <w:rPr>
          <w:spacing w:val="-57"/>
          <w:sz w:val="24"/>
        </w:rPr>
        <w:t> </w:t>
      </w:r>
      <w:r>
        <w:rPr>
          <w:sz w:val="24"/>
        </w:rPr>
        <w:t>populaire</w:t>
      </w:r>
      <w:r>
        <w:rPr>
          <w:spacing w:val="2"/>
          <w:sz w:val="24"/>
        </w:rPr>
        <w:t> </w:t>
      </w:r>
      <w:r>
        <w:rPr>
          <w:sz w:val="24"/>
        </w:rPr>
        <w:t>»,</w:t>
      </w:r>
      <w:r>
        <w:rPr>
          <w:spacing w:val="2"/>
          <w:sz w:val="24"/>
        </w:rPr>
        <w:t> </w:t>
      </w:r>
      <w:r>
        <w:rPr>
          <w:sz w:val="24"/>
        </w:rPr>
        <w:t>2020/2, n°67-2. [extraits]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novembre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> </w:t>
      </w:r>
      <w:r>
        <w:rPr>
          <w:sz w:val="24"/>
        </w:rPr>
        <w:t>L’intersectionnalité</w:t>
      </w:r>
      <w:r>
        <w:rPr>
          <w:spacing w:val="-1"/>
          <w:sz w:val="24"/>
        </w:rPr>
        <w:t> </w:t>
      </w:r>
      <w:r>
        <w:rPr>
          <w:sz w:val="24"/>
        </w:rPr>
        <w:t>n’est</w:t>
      </w:r>
      <w:r>
        <w:rPr>
          <w:spacing w:val="-2"/>
          <w:sz w:val="24"/>
        </w:rPr>
        <w:t> </w:t>
      </w:r>
      <w:r>
        <w:rPr>
          <w:sz w:val="24"/>
        </w:rPr>
        <w:t>pas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péché</w:t>
      </w:r>
    </w:p>
    <w:p>
      <w:pPr>
        <w:pStyle w:val="BodyText"/>
        <w:spacing w:before="0"/>
        <w:ind w:left="116" w:right="193"/>
      </w:pPr>
      <w:r>
        <w:rPr/>
        <w:t>Lecture : </w:t>
      </w:r>
      <w:r>
        <w:rPr>
          <w:i/>
        </w:rPr>
        <w:t>Revue 20&amp;21</w:t>
      </w:r>
      <w:r>
        <w:rPr/>
        <w:t>, numéro spécial, « A l’intersection des dominations », 2020/2, n°146.</w:t>
      </w:r>
      <w:r>
        <w:rPr>
          <w:spacing w:val="-57"/>
        </w:rPr>
        <w:t> </w:t>
      </w:r>
      <w:r>
        <w:rPr/>
        <w:t>[extraits]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Régimes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masculinité</w:t>
      </w:r>
    </w:p>
    <w:p>
      <w:pPr>
        <w:pStyle w:val="BodyText"/>
        <w:spacing w:before="0"/>
        <w:ind w:left="116" w:right="425"/>
      </w:pPr>
      <w:r>
        <w:rPr>
          <w:b/>
        </w:rPr>
        <w:t>Lecture : </w:t>
      </w:r>
      <w:r>
        <w:rPr/>
        <w:t>Anne-Marie SOHN, Sois un homme ! La construction de la masculinité au XIX</w:t>
      </w:r>
      <w:r>
        <w:rPr>
          <w:vertAlign w:val="superscript"/>
        </w:rPr>
        <w:t>e</w:t>
      </w:r>
      <w:r>
        <w:rPr>
          <w:spacing w:val="-57"/>
          <w:vertAlign w:val="baseline"/>
        </w:rPr>
        <w:t> </w:t>
      </w:r>
      <w:r>
        <w:rPr>
          <w:vertAlign w:val="baseline"/>
        </w:rPr>
        <w:t>siècle,</w:t>
      </w:r>
      <w:r>
        <w:rPr>
          <w:spacing w:val="-1"/>
          <w:vertAlign w:val="baseline"/>
        </w:rPr>
        <w:t> </w:t>
      </w:r>
      <w:r>
        <w:rPr>
          <w:vertAlign w:val="baseline"/>
        </w:rPr>
        <w:t>Paris, Seuil, 2009 (extraits)</w:t>
      </w: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pacing w:val="-1"/>
          <w:sz w:val="24"/>
        </w:rPr>
        <w:t>Séance 8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(22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novembre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2021) : </w:t>
      </w:r>
      <w:r>
        <w:rPr>
          <w:sz w:val="24"/>
        </w:rPr>
        <w:t>Une franco-mondialisation</w:t>
      </w:r>
      <w:r>
        <w:rPr>
          <w:spacing w:val="1"/>
          <w:sz w:val="24"/>
        </w:rPr>
        <w:t> </w:t>
      </w:r>
      <w:r>
        <w:rPr>
          <w:sz w:val="24"/>
        </w:rPr>
        <w:t>au XIX</w:t>
      </w:r>
      <w:r>
        <w:rPr>
          <w:sz w:val="24"/>
          <w:vertAlign w:val="superscript"/>
        </w:rPr>
        <w:t>e</w:t>
      </w:r>
      <w:r>
        <w:rPr>
          <w:spacing w:val="-20"/>
          <w:sz w:val="24"/>
          <w:vertAlign w:val="baseline"/>
        </w:rPr>
        <w:t> </w:t>
      </w:r>
      <w:r>
        <w:rPr>
          <w:sz w:val="24"/>
          <w:vertAlign w:val="baseline"/>
        </w:rPr>
        <w:t>siècle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(1)</w:t>
      </w:r>
    </w:p>
    <w:p>
      <w:pPr>
        <w:spacing w:before="0"/>
        <w:ind w:left="116" w:right="652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Quentin Deluermoz (dir.), </w:t>
      </w:r>
      <w:r>
        <w:rPr>
          <w:i/>
          <w:sz w:val="24"/>
        </w:rPr>
        <w:t>D’Ici et d’ailleurs. Histoires globales de la France,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1750-1950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Paris,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Découverte, 2021. [extraits]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20" w:bottom="280" w:left="1300" w:right="1320"/>
        </w:sectPr>
      </w:pPr>
    </w:p>
    <w:p>
      <w:pPr>
        <w:spacing w:before="69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(29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novembre 2021)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impériale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race</w:t>
      </w:r>
    </w:p>
    <w:p>
      <w:pPr>
        <w:spacing w:before="1"/>
        <w:ind w:left="116" w:right="177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Stéphanie SOUBRIER, </w:t>
      </w:r>
      <w:r>
        <w:rPr>
          <w:i/>
          <w:sz w:val="24"/>
        </w:rPr>
        <w:t>Races guerrières" : armée, science et politique dans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l'empire colonial français (années 1850-1918)</w:t>
      </w:r>
      <w:r>
        <w:rPr>
          <w:sz w:val="24"/>
        </w:rPr>
        <w:t>, thèse, D. Kalifa, dir., Université Paris 1, 2019</w:t>
      </w:r>
      <w:r>
        <w:rPr>
          <w:spacing w:val="-57"/>
          <w:sz w:val="24"/>
        </w:rPr>
        <w:t> </w:t>
      </w:r>
      <w:r>
        <w:rPr>
          <w:sz w:val="24"/>
        </w:rPr>
        <w:t>[extraits]</w:t>
      </w:r>
    </w:p>
    <w:p>
      <w:pPr>
        <w:pStyle w:val="BodyText"/>
        <w:spacing w:before="4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décembre 2021)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Une</w:t>
      </w:r>
      <w:r>
        <w:rPr>
          <w:spacing w:val="-1"/>
          <w:sz w:val="24"/>
        </w:rPr>
        <w:t> </w:t>
      </w:r>
      <w:r>
        <w:rPr>
          <w:sz w:val="24"/>
        </w:rPr>
        <w:t>franco-mondialisation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XIX</w:t>
      </w:r>
      <w:r>
        <w:rPr>
          <w:sz w:val="24"/>
          <w:vertAlign w:val="superscript"/>
        </w:rPr>
        <w:t>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siècle (2)</w:t>
      </w:r>
    </w:p>
    <w:p>
      <w:pPr>
        <w:spacing w:before="0"/>
        <w:ind w:left="116" w:right="676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David Todd, </w:t>
      </w:r>
      <w:r>
        <w:rPr>
          <w:i/>
          <w:sz w:val="24"/>
        </w:rPr>
        <w:t>A Velvet Empire. French Informal Imperialism in the Nineteenth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Princeton, Princeton University</w:t>
      </w:r>
      <w:r>
        <w:rPr>
          <w:spacing w:val="-5"/>
          <w:sz w:val="24"/>
        </w:rPr>
        <w:t> </w:t>
      </w:r>
      <w:r>
        <w:rPr>
          <w:sz w:val="24"/>
        </w:rPr>
        <w:t>Press, 2021.</w:t>
      </w:r>
      <w:r>
        <w:rPr>
          <w:spacing w:val="2"/>
          <w:sz w:val="24"/>
        </w:rPr>
        <w:t> </w:t>
      </w:r>
      <w:r>
        <w:rPr>
          <w:sz w:val="24"/>
        </w:rPr>
        <w:t>[extraits]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décembre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point sur</w:t>
      </w:r>
      <w:r>
        <w:rPr>
          <w:spacing w:val="-2"/>
          <w:sz w:val="24"/>
        </w:rPr>
        <w:t> </w:t>
      </w:r>
      <w:r>
        <w:rPr>
          <w:sz w:val="24"/>
        </w:rPr>
        <w:t>les mémoires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 (24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janvier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Histoire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lecture</w:t>
      </w:r>
      <w:r>
        <w:rPr>
          <w:spacing w:val="-2"/>
          <w:sz w:val="24"/>
        </w:rPr>
        <w:t> </w:t>
      </w:r>
      <w:r>
        <w:rPr>
          <w:sz w:val="24"/>
        </w:rPr>
        <w:t>dans les</w:t>
      </w:r>
      <w:r>
        <w:rPr>
          <w:spacing w:val="-1"/>
          <w:sz w:val="24"/>
        </w:rPr>
        <w:t> </w:t>
      </w:r>
      <w:r>
        <w:rPr>
          <w:sz w:val="24"/>
        </w:rPr>
        <w:t>milieux</w:t>
      </w:r>
      <w:r>
        <w:rPr>
          <w:spacing w:val="2"/>
          <w:sz w:val="24"/>
        </w:rPr>
        <w:t> </w:t>
      </w:r>
      <w:r>
        <w:rPr>
          <w:sz w:val="24"/>
        </w:rPr>
        <w:t>populaires</w:t>
      </w:r>
    </w:p>
    <w:p>
      <w:pPr>
        <w:spacing w:before="0"/>
        <w:ind w:left="116" w:right="309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Anne-Marie Thiesse, </w:t>
      </w:r>
      <w:r>
        <w:rPr>
          <w:i/>
          <w:sz w:val="24"/>
        </w:rPr>
        <w:t>Le Roman du quotidien. Lecteurs et lectures populaires à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Belle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Epoque</w:t>
      </w:r>
      <w:r>
        <w:rPr>
          <w:sz w:val="24"/>
        </w:rPr>
        <w:t>, Paris, Seuil Poche, 2000 [extraits]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(31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janvier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lisières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l’histoire</w:t>
      </w:r>
    </w:p>
    <w:p>
      <w:pPr>
        <w:spacing w:before="0"/>
        <w:ind w:left="116" w:right="150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Alain CORBIN, </w:t>
      </w:r>
      <w:r>
        <w:rPr>
          <w:i/>
          <w:sz w:val="24"/>
        </w:rPr>
        <w:t>Le Monde retrouvé de Louis-François Pinagot. Sur les traces d'un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inconnu,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1798-1876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Paris, Flammarion,</w:t>
      </w:r>
      <w:r>
        <w:rPr>
          <w:spacing w:val="-1"/>
          <w:sz w:val="24"/>
        </w:rPr>
        <w:t> </w:t>
      </w:r>
      <w:r>
        <w:rPr>
          <w:sz w:val="24"/>
        </w:rPr>
        <w:t>1998, [extraits</w:t>
      </w:r>
      <w:r>
        <w:rPr>
          <w:spacing w:val="-1"/>
          <w:sz w:val="24"/>
        </w:rPr>
        <w:t> </w:t>
      </w:r>
      <w:r>
        <w:rPr>
          <w:sz w:val="24"/>
        </w:rPr>
        <w:t>des chap.</w:t>
      </w:r>
      <w:r>
        <w:rPr>
          <w:spacing w:val="1"/>
          <w:sz w:val="24"/>
        </w:rPr>
        <w:t> </w:t>
      </w:r>
      <w:r>
        <w:rPr>
          <w:sz w:val="24"/>
        </w:rPr>
        <w:t>II,</w:t>
      </w:r>
      <w:r>
        <w:rPr>
          <w:spacing w:val="3"/>
          <w:sz w:val="24"/>
        </w:rPr>
        <w:t> </w:t>
      </w:r>
      <w:r>
        <w:rPr>
          <w:sz w:val="24"/>
        </w:rPr>
        <w:t>IV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X]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(7 février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rose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feu</w:t>
      </w:r>
    </w:p>
    <w:p>
      <w:pPr>
        <w:spacing w:before="0"/>
        <w:ind w:left="116" w:right="675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Chris Ealham, </w:t>
      </w:r>
      <w:r>
        <w:rPr>
          <w:i/>
          <w:sz w:val="24"/>
        </w:rPr>
        <w:t>Les anarchistes dans la ville. Révolution et contre-révolution à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Barcelone,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trad. Elsa Quéré,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(2010)</w:t>
      </w:r>
      <w:r>
        <w:rPr>
          <w:sz w:val="24"/>
        </w:rPr>
        <w:t>, Marseille, Agone,</w:t>
      </w:r>
      <w:r>
        <w:rPr>
          <w:spacing w:val="-1"/>
          <w:sz w:val="24"/>
        </w:rPr>
        <w:t> </w:t>
      </w:r>
      <w:r>
        <w:rPr>
          <w:sz w:val="24"/>
        </w:rPr>
        <w:t>2021. [extraits]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février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possibilités</w:t>
      </w:r>
      <w:r>
        <w:rPr>
          <w:spacing w:val="-1"/>
          <w:sz w:val="24"/>
        </w:rPr>
        <w:t> </w:t>
      </w:r>
      <w:r>
        <w:rPr>
          <w:sz w:val="24"/>
        </w:rPr>
        <w:t>d’une</w:t>
      </w:r>
      <w:r>
        <w:rPr>
          <w:spacing w:val="-1"/>
          <w:sz w:val="24"/>
        </w:rPr>
        <w:t> </w:t>
      </w:r>
      <w:r>
        <w:rPr>
          <w:sz w:val="24"/>
        </w:rPr>
        <w:t>biographie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Christophe Granger,</w:t>
      </w:r>
      <w:r>
        <w:rPr>
          <w:spacing w:val="1"/>
          <w:sz w:val="24"/>
        </w:rPr>
        <w:t> </w:t>
      </w:r>
      <w:r>
        <w:rPr>
          <w:i/>
          <w:sz w:val="24"/>
        </w:rPr>
        <w:t>Joseph Kabris ou les possibilités d’une vie (1780 -1822)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Anamosa,</w:t>
      </w:r>
      <w:r>
        <w:rPr>
          <w:spacing w:val="-1"/>
          <w:sz w:val="24"/>
        </w:rPr>
        <w:t> </w:t>
      </w:r>
      <w:r>
        <w:rPr>
          <w:sz w:val="24"/>
        </w:rPr>
        <w:t>2020 [extraits]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(21 février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Exils</w:t>
      </w:r>
      <w:r>
        <w:rPr>
          <w:spacing w:val="-1"/>
          <w:sz w:val="24"/>
        </w:rPr>
        <w:t> </w:t>
      </w:r>
      <w:r>
        <w:rPr>
          <w:sz w:val="24"/>
        </w:rPr>
        <w:t>européens</w:t>
      </w:r>
    </w:p>
    <w:p>
      <w:pPr>
        <w:spacing w:before="0"/>
        <w:ind w:left="116" w:right="122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Sylvie Aprile, Delphine Diaz, </w:t>
      </w:r>
      <w:r>
        <w:rPr>
          <w:i/>
          <w:sz w:val="24"/>
        </w:rPr>
        <w:t>Les Réprouvés. Sur les routes de l’exil dans l’Europe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XIX</w:t>
      </w:r>
      <w:r>
        <w:rPr>
          <w:i/>
          <w:sz w:val="24"/>
          <w:vertAlign w:val="superscript"/>
        </w:rPr>
        <w:t>e</w:t>
      </w:r>
      <w:r>
        <w:rPr>
          <w:i/>
          <w:sz w:val="24"/>
          <w:vertAlign w:val="baseline"/>
        </w:rPr>
        <w:t> siècle</w:t>
      </w:r>
      <w:r>
        <w:rPr>
          <w:sz w:val="24"/>
          <w:vertAlign w:val="baseline"/>
        </w:rPr>
        <w:t>, Paris, Presses universitaires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 la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Sorbonne, 2021. [extraits]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(7 mars 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point sur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mémoires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migrations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féminin</w:t>
      </w:r>
    </w:p>
    <w:p>
      <w:pPr>
        <w:spacing w:before="0"/>
        <w:ind w:left="116" w:right="236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i/>
          <w:sz w:val="24"/>
        </w:rPr>
        <w:t>Revue Clio. Femmes, genre et histoire</w:t>
      </w:r>
      <w:r>
        <w:rPr>
          <w:sz w:val="24"/>
        </w:rPr>
        <w:t>, « Femmes et genre en migration », 2020/1,</w:t>
      </w:r>
      <w:r>
        <w:rPr>
          <w:spacing w:val="-57"/>
          <w:sz w:val="24"/>
        </w:rPr>
        <w:t> </w:t>
      </w:r>
      <w:r>
        <w:rPr>
          <w:sz w:val="24"/>
        </w:rPr>
        <w:t>n°51.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(21 mars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Mémoires</w:t>
      </w:r>
      <w:r>
        <w:rPr>
          <w:spacing w:val="-1"/>
          <w:sz w:val="24"/>
        </w:rPr>
        <w:t> </w:t>
      </w:r>
      <w:r>
        <w:rPr>
          <w:sz w:val="24"/>
        </w:rPr>
        <w:t>vives.</w:t>
      </w:r>
      <w:r>
        <w:rPr>
          <w:spacing w:val="1"/>
          <w:sz w:val="24"/>
        </w:rPr>
        <w:t> </w:t>
      </w:r>
      <w:r>
        <w:rPr>
          <w:sz w:val="24"/>
        </w:rPr>
        <w:t>Les usages</w:t>
      </w:r>
      <w:r>
        <w:rPr>
          <w:spacing w:val="-1"/>
          <w:sz w:val="24"/>
        </w:rPr>
        <w:t> </w:t>
      </w:r>
      <w:r>
        <w:rPr>
          <w:sz w:val="24"/>
        </w:rPr>
        <w:t>politiques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passé</w:t>
      </w:r>
    </w:p>
    <w:p>
      <w:pPr>
        <w:spacing w:before="0"/>
        <w:ind w:left="116" w:right="302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Guillaume Mazeau, </w:t>
      </w:r>
      <w:r>
        <w:rPr>
          <w:i/>
          <w:sz w:val="24"/>
        </w:rPr>
        <w:t>Le Bain de l’histoire, Charlotte Corday et l’assassinat contre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Marat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Champ vallon, 2009, [introduction, ch. VI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VII]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(28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Paris</w:t>
      </w:r>
      <w:r>
        <w:rPr>
          <w:spacing w:val="-1"/>
          <w:sz w:val="24"/>
        </w:rPr>
        <w:t> </w:t>
      </w:r>
      <w:r>
        <w:rPr>
          <w:sz w:val="24"/>
        </w:rPr>
        <w:t>fin de</w:t>
      </w:r>
      <w:r>
        <w:rPr>
          <w:spacing w:val="-3"/>
          <w:sz w:val="24"/>
        </w:rPr>
        <w:t> </w:t>
      </w:r>
      <w:r>
        <w:rPr>
          <w:sz w:val="24"/>
        </w:rPr>
        <w:t>siècle</w:t>
      </w:r>
    </w:p>
    <w:p>
      <w:pPr>
        <w:spacing w:before="0"/>
        <w:ind w:left="116" w:right="511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Christophe Charle, </w:t>
      </w:r>
      <w:r>
        <w:rPr>
          <w:i/>
          <w:sz w:val="24"/>
        </w:rPr>
        <w:t>Paris « capitales » des XIX</w:t>
      </w:r>
      <w:r>
        <w:rPr>
          <w:i/>
          <w:sz w:val="24"/>
          <w:vertAlign w:val="superscript"/>
        </w:rPr>
        <w:t>e</w:t>
      </w:r>
      <w:r>
        <w:rPr>
          <w:i/>
          <w:sz w:val="24"/>
          <w:vertAlign w:val="baseline"/>
        </w:rPr>
        <w:t> siècles, Points Seuil fin octobre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2021</w:t>
      </w:r>
      <w:r>
        <w:rPr>
          <w:sz w:val="24"/>
          <w:vertAlign w:val="baseline"/>
        </w:rPr>
        <w:t>.[extraits]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(4 avril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mémoires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Séance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avril 2022)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héritages du</w:t>
      </w:r>
      <w:r>
        <w:rPr>
          <w:spacing w:val="-1"/>
          <w:sz w:val="24"/>
        </w:rPr>
        <w:t> </w:t>
      </w:r>
      <w:r>
        <w:rPr>
          <w:sz w:val="24"/>
        </w:rPr>
        <w:t>complexe</w:t>
      </w:r>
      <w:r>
        <w:rPr>
          <w:spacing w:val="-2"/>
          <w:sz w:val="24"/>
        </w:rPr>
        <w:t> </w:t>
      </w:r>
      <w:r>
        <w:rPr>
          <w:sz w:val="24"/>
        </w:rPr>
        <w:t>colonial</w:t>
      </w:r>
    </w:p>
    <w:p>
      <w:pPr>
        <w:spacing w:before="0"/>
        <w:ind w:left="116" w:right="834" w:firstLine="0"/>
        <w:jc w:val="left"/>
        <w:rPr>
          <w:sz w:val="24"/>
        </w:rPr>
      </w:pPr>
      <w:r>
        <w:rPr>
          <w:b/>
          <w:sz w:val="24"/>
        </w:rPr>
        <w:t>Lecture : </w:t>
      </w:r>
      <w:r>
        <w:rPr>
          <w:sz w:val="24"/>
        </w:rPr>
        <w:t>Frantz Fanon, </w:t>
      </w:r>
      <w:r>
        <w:rPr>
          <w:i/>
          <w:sz w:val="24"/>
        </w:rPr>
        <w:t>Peau noire, masques blancs</w:t>
      </w:r>
      <w:r>
        <w:rPr>
          <w:sz w:val="24"/>
        </w:rPr>
        <w:t>, Paris, Points Seuil, [1952] 2015.</w:t>
      </w:r>
      <w:r>
        <w:rPr>
          <w:spacing w:val="-57"/>
          <w:sz w:val="24"/>
        </w:rPr>
        <w:t> </w:t>
      </w:r>
      <w:r>
        <w:rPr>
          <w:sz w:val="24"/>
        </w:rPr>
        <w:t>[extraits]</w:t>
      </w:r>
    </w:p>
    <w:sectPr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" w:line="274" w:lineRule="exact"/>
      <w:ind w:left="888" w:right="87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2024-06-10T14:01:27Z</dcterms:created>
  <dcterms:modified xsi:type="dcterms:W3CDTF">2024-06-10T14:01:27Z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