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</w:rPr>
      </w:pPr>
      <w:r>
        <w:rPr/>
        <w:pict>
          <v:group style="position:absolute;margin-left:0.0pt;margin-top:.000244pt;width:595.3pt;height:352.45pt;mso-position-horizontal-relative:page;mso-position-vertical-relative:page;z-index:-15770112" coordorigin="0,0" coordsize="11906,7049">
            <v:shape style="position:absolute;left:0;top:0;width:11906;height:2892" type="#_x0000_t75" stroked="false">
              <v:imagedata r:id="rId5" o:title=""/>
            </v:shape>
            <v:rect style="position:absolute;left:0;top:2136;width:11906;height:4913" filled="true" fillcolor="#e9ece5" stroked="false">
              <v:fill opacity="32768f" type="solid"/>
            </v:rect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546880">
            <wp:simplePos x="0" y="0"/>
            <wp:positionH relativeFrom="page">
              <wp:posOffset>0</wp:posOffset>
            </wp:positionH>
            <wp:positionV relativeFrom="page">
              <wp:posOffset>4590008</wp:posOffset>
            </wp:positionV>
            <wp:extent cx="1807197" cy="3815994"/>
            <wp:effectExtent l="0" t="0" r="0" b="0"/>
            <wp:wrapNone/>
            <wp:docPr id="1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197" cy="381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547392">
            <wp:simplePos x="0" y="0"/>
            <wp:positionH relativeFrom="page">
              <wp:posOffset>5752795</wp:posOffset>
            </wp:positionH>
            <wp:positionV relativeFrom="page">
              <wp:posOffset>4590008</wp:posOffset>
            </wp:positionV>
            <wp:extent cx="1807197" cy="3815994"/>
            <wp:effectExtent l="0" t="0" r="0" b="0"/>
            <wp:wrapNone/>
            <wp:docPr id="3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07197" cy="3815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0"/>
        <w:rPr>
          <w:rFonts w:ascii="Times New Roman"/>
          <w:sz w:val="19"/>
        </w:rPr>
      </w:pPr>
    </w:p>
    <w:p>
      <w:pPr>
        <w:pStyle w:val="Title"/>
      </w:pPr>
      <w:r>
        <w:rPr>
          <w:color w:val="D01F24"/>
          <w:spacing w:val="-7"/>
        </w:rPr>
        <w:t>MÉTAMORPHOSES</w:t>
      </w:r>
      <w:r>
        <w:rPr>
          <w:color w:val="D01F24"/>
          <w:spacing w:val="-15"/>
        </w:rPr>
        <w:t> </w:t>
      </w:r>
      <w:r>
        <w:rPr>
          <w:color w:val="D01F24"/>
          <w:spacing w:val="-7"/>
        </w:rPr>
        <w:t>ET</w:t>
      </w:r>
      <w:r>
        <w:rPr>
          <w:color w:val="D01F24"/>
          <w:spacing w:val="-15"/>
        </w:rPr>
        <w:t> </w:t>
      </w:r>
      <w:r>
        <w:rPr>
          <w:color w:val="D01F24"/>
          <w:spacing w:val="-7"/>
        </w:rPr>
        <w:t>ADAPTATIONS</w:t>
      </w:r>
      <w:r>
        <w:rPr>
          <w:color w:val="D01F24"/>
          <w:spacing w:val="-15"/>
        </w:rPr>
        <w:t> </w:t>
      </w:r>
      <w:r>
        <w:rPr>
          <w:color w:val="D01F24"/>
          <w:spacing w:val="-7"/>
        </w:rPr>
        <w:t>DE</w:t>
      </w:r>
      <w:r>
        <w:rPr>
          <w:color w:val="D01F24"/>
          <w:spacing w:val="-14"/>
        </w:rPr>
        <w:t> </w:t>
      </w:r>
      <w:r>
        <w:rPr>
          <w:color w:val="D01F24"/>
          <w:spacing w:val="-7"/>
        </w:rPr>
        <w:t>LA</w:t>
      </w:r>
      <w:r>
        <w:rPr>
          <w:color w:val="D01F24"/>
          <w:spacing w:val="-14"/>
        </w:rPr>
        <w:t> </w:t>
      </w:r>
      <w:r>
        <w:rPr>
          <w:color w:val="D01F24"/>
          <w:spacing w:val="-7"/>
        </w:rPr>
        <w:t>CHRONIQUE</w:t>
      </w:r>
      <w:r>
        <w:rPr>
          <w:color w:val="D01F24"/>
          <w:spacing w:val="-14"/>
        </w:rPr>
        <w:t> </w:t>
      </w:r>
      <w:r>
        <w:rPr>
          <w:color w:val="D01F24"/>
          <w:spacing w:val="-7"/>
        </w:rPr>
        <w:t>JUDICIAIRE</w:t>
      </w:r>
    </w:p>
    <w:p>
      <w:pPr>
        <w:pStyle w:val="BodyText"/>
        <w:spacing w:before="4"/>
        <w:rPr>
          <w:b/>
          <w:i/>
          <w:sz w:val="25"/>
        </w:rPr>
      </w:pPr>
    </w:p>
    <w:p>
      <w:pPr>
        <w:spacing w:before="0"/>
        <w:ind w:left="289" w:right="290" w:firstLine="0"/>
        <w:jc w:val="center"/>
        <w:rPr>
          <w:sz w:val="22"/>
        </w:rPr>
      </w:pPr>
      <w:r>
        <w:rPr>
          <w:color w:val="231F20"/>
          <w:sz w:val="22"/>
        </w:rPr>
        <w:t>journée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d’études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co-organisée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par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Amélie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CHABRIER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(RIRRA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21)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et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Myriam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TSIKOUNAS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(CRH/ISOR)</w:t>
      </w:r>
    </w:p>
    <w:p>
      <w:pPr>
        <w:pStyle w:val="BodyText"/>
        <w:spacing w:before="1"/>
        <w:rPr>
          <w:sz w:val="27"/>
        </w:rPr>
      </w:pPr>
    </w:p>
    <w:p>
      <w:pPr>
        <w:spacing w:before="0"/>
        <w:ind w:left="289" w:right="289" w:firstLine="0"/>
        <w:jc w:val="center"/>
        <w:rPr>
          <w:b/>
          <w:sz w:val="24"/>
        </w:rPr>
      </w:pPr>
      <w:r>
        <w:rPr>
          <w:b/>
          <w:color w:val="D01F24"/>
          <w:sz w:val="24"/>
        </w:rPr>
        <w:t>vendredi</w:t>
      </w:r>
      <w:r>
        <w:rPr>
          <w:b/>
          <w:color w:val="D01F24"/>
          <w:spacing w:val="-1"/>
          <w:sz w:val="24"/>
        </w:rPr>
        <w:t> </w:t>
      </w:r>
      <w:r>
        <w:rPr>
          <w:b/>
          <w:color w:val="D01F24"/>
          <w:sz w:val="24"/>
        </w:rPr>
        <w:t>11</w:t>
      </w:r>
      <w:r>
        <w:rPr>
          <w:b/>
          <w:color w:val="D01F24"/>
          <w:spacing w:val="-1"/>
          <w:sz w:val="24"/>
        </w:rPr>
        <w:t> </w:t>
      </w:r>
      <w:r>
        <w:rPr>
          <w:b/>
          <w:color w:val="D01F24"/>
          <w:sz w:val="24"/>
        </w:rPr>
        <w:t>mai</w:t>
      </w:r>
      <w:r>
        <w:rPr>
          <w:b/>
          <w:color w:val="D01F24"/>
          <w:spacing w:val="-1"/>
          <w:sz w:val="24"/>
        </w:rPr>
        <w:t> </w:t>
      </w:r>
      <w:r>
        <w:rPr>
          <w:b/>
          <w:color w:val="D01F24"/>
          <w:sz w:val="24"/>
        </w:rPr>
        <w:t>2012</w:t>
      </w:r>
    </w:p>
    <w:p>
      <w:pPr>
        <w:pStyle w:val="BodyText"/>
        <w:spacing w:before="8"/>
        <w:rPr>
          <w:b/>
          <w:sz w:val="25"/>
        </w:rPr>
      </w:pPr>
    </w:p>
    <w:p>
      <w:pPr>
        <w:spacing w:before="0"/>
        <w:ind w:left="289" w:right="289" w:firstLine="0"/>
        <w:jc w:val="center"/>
        <w:rPr>
          <w:b/>
          <w:sz w:val="20"/>
        </w:rPr>
      </w:pPr>
      <w:r>
        <w:rPr>
          <w:b/>
          <w:color w:val="40AD49"/>
          <w:sz w:val="20"/>
        </w:rPr>
        <w:t>Salle</w:t>
      </w:r>
      <w:r>
        <w:rPr>
          <w:b/>
          <w:color w:val="40AD49"/>
          <w:spacing w:val="-4"/>
          <w:sz w:val="20"/>
        </w:rPr>
        <w:t> </w:t>
      </w:r>
      <w:r>
        <w:rPr>
          <w:b/>
          <w:color w:val="40AD49"/>
          <w:sz w:val="20"/>
        </w:rPr>
        <w:t>1,</w:t>
      </w:r>
      <w:r>
        <w:rPr>
          <w:b/>
          <w:color w:val="40AD49"/>
          <w:spacing w:val="-3"/>
          <w:sz w:val="20"/>
        </w:rPr>
        <w:t> </w:t>
      </w:r>
      <w:r>
        <w:rPr>
          <w:b/>
          <w:color w:val="40AD49"/>
          <w:sz w:val="20"/>
        </w:rPr>
        <w:t>Centre</w:t>
      </w:r>
      <w:r>
        <w:rPr>
          <w:b/>
          <w:color w:val="40AD49"/>
          <w:spacing w:val="-4"/>
          <w:sz w:val="20"/>
        </w:rPr>
        <w:t> </w:t>
      </w:r>
      <w:r>
        <w:rPr>
          <w:b/>
          <w:color w:val="40AD49"/>
          <w:sz w:val="20"/>
        </w:rPr>
        <w:t>Panthéon</w:t>
      </w:r>
    </w:p>
    <w:p>
      <w:pPr>
        <w:pStyle w:val="BodyText"/>
        <w:spacing w:before="5"/>
        <w:rPr>
          <w:b/>
          <w:sz w:val="26"/>
        </w:rPr>
      </w:pPr>
    </w:p>
    <w:p>
      <w:pPr>
        <w:pStyle w:val="BodyText"/>
        <w:spacing w:line="254" w:lineRule="auto" w:before="1"/>
        <w:ind w:left="100" w:right="98"/>
        <w:jc w:val="both"/>
      </w:pPr>
      <w:r>
        <w:rPr>
          <w:color w:val="231F20"/>
        </w:rPr>
        <w:t>Cette journée d’étude sera dévolue aux différentes médiations expérimentées depuis la réforme des Cours d’assises, en</w:t>
      </w:r>
      <w:r>
        <w:rPr>
          <w:color w:val="231F20"/>
          <w:spacing w:val="1"/>
        </w:rPr>
        <w:t> </w:t>
      </w:r>
      <w:r>
        <w:rPr>
          <w:color w:val="231F20"/>
        </w:rPr>
        <w:t>1810, pour résoudre la difficulté de faire voir et faire vivre un procès à ceux qui n’y ont pas assisté. Des journalistes et</w:t>
      </w:r>
      <w:r>
        <w:rPr>
          <w:color w:val="231F20"/>
          <w:spacing w:val="1"/>
        </w:rPr>
        <w:t> </w:t>
      </w:r>
      <w:r>
        <w:rPr>
          <w:color w:val="231F20"/>
        </w:rPr>
        <w:t>des professionnels du droit (magistrats, avocats) ont laissé des témoignages directs des audiences. À travers ces textes,</w:t>
      </w:r>
      <w:r>
        <w:rPr>
          <w:color w:val="231F20"/>
          <w:spacing w:val="1"/>
        </w:rPr>
        <w:t> </w:t>
      </w:r>
      <w:r>
        <w:rPr>
          <w:color w:val="231F20"/>
        </w:rPr>
        <w:t>les intervenants se demanderont comment est conservé le discours judiciaire, et notamment son oralité, qui est sa prin-</w:t>
      </w:r>
      <w:r>
        <w:rPr>
          <w:color w:val="231F20"/>
          <w:spacing w:val="-46"/>
        </w:rPr>
        <w:t> </w:t>
      </w:r>
      <w:r>
        <w:rPr>
          <w:color w:val="231F20"/>
        </w:rPr>
        <w:t>cipale caractéristique. La chronique judiciaire peut-elle pallier l’absence de son auteur à une audience ? D’autres formes</w:t>
      </w:r>
      <w:r>
        <w:rPr>
          <w:color w:val="231F20"/>
          <w:spacing w:val="-46"/>
        </w:rPr>
        <w:t> </w:t>
      </w:r>
      <w:r>
        <w:rPr>
          <w:color w:val="231F20"/>
        </w:rPr>
        <w:t>médiatiques, le croquis d’audience, la chronique radiophonique ou encore le live blogging sont-elles plus à même de</w:t>
      </w:r>
      <w:r>
        <w:rPr>
          <w:color w:val="231F20"/>
          <w:spacing w:val="1"/>
        </w:rPr>
        <w:t> </w:t>
      </w:r>
      <w:r>
        <w:rPr>
          <w:color w:val="231F20"/>
        </w:rPr>
        <w:t>remplir</w:t>
      </w:r>
      <w:r>
        <w:rPr>
          <w:color w:val="231F20"/>
          <w:spacing w:val="-9"/>
        </w:rPr>
        <w:t> </w:t>
      </w:r>
      <w:r>
        <w:rPr>
          <w:color w:val="231F20"/>
        </w:rPr>
        <w:t>cette</w:t>
      </w:r>
      <w:r>
        <w:rPr>
          <w:color w:val="231F20"/>
          <w:spacing w:val="-9"/>
        </w:rPr>
        <w:t> </w:t>
      </w:r>
      <w:r>
        <w:rPr>
          <w:color w:val="231F20"/>
        </w:rPr>
        <w:t>fonction</w:t>
      </w:r>
      <w:r>
        <w:rPr>
          <w:color w:val="231F20"/>
          <w:spacing w:val="-8"/>
        </w:rPr>
        <w:t> </w:t>
      </w:r>
      <w:r>
        <w:rPr>
          <w:color w:val="231F20"/>
        </w:rPr>
        <w:t>que</w:t>
      </w:r>
      <w:r>
        <w:rPr>
          <w:color w:val="231F20"/>
          <w:spacing w:val="-9"/>
        </w:rPr>
        <w:t> </w:t>
      </w:r>
      <w:r>
        <w:rPr>
          <w:color w:val="231F20"/>
        </w:rPr>
        <w:t>l’écrit</w:t>
      </w:r>
      <w:r>
        <w:rPr>
          <w:color w:val="231F20"/>
          <w:spacing w:val="-9"/>
        </w:rPr>
        <w:t> </w:t>
      </w:r>
      <w:r>
        <w:rPr>
          <w:color w:val="231F20"/>
        </w:rPr>
        <w:t>traditionnel</w:t>
      </w:r>
      <w:r>
        <w:rPr>
          <w:color w:val="231F20"/>
          <w:spacing w:val="-8"/>
        </w:rPr>
        <w:t> </w:t>
      </w:r>
      <w:r>
        <w:rPr>
          <w:color w:val="231F20"/>
        </w:rPr>
        <w:t>?</w:t>
      </w:r>
      <w:r>
        <w:rPr>
          <w:color w:val="231F20"/>
          <w:spacing w:val="-9"/>
        </w:rPr>
        <w:t> </w:t>
      </w:r>
      <w:r>
        <w:rPr>
          <w:color w:val="231F20"/>
        </w:rPr>
        <w:t>Quels</w:t>
      </w:r>
      <w:r>
        <w:rPr>
          <w:color w:val="231F20"/>
          <w:spacing w:val="-8"/>
        </w:rPr>
        <w:t> </w:t>
      </w:r>
      <w:r>
        <w:rPr>
          <w:color w:val="231F20"/>
        </w:rPr>
        <w:t>sont</w:t>
      </w:r>
      <w:r>
        <w:rPr>
          <w:color w:val="231F20"/>
          <w:spacing w:val="-9"/>
        </w:rPr>
        <w:t> </w:t>
      </w:r>
      <w:r>
        <w:rPr>
          <w:color w:val="231F20"/>
        </w:rPr>
        <w:t>les</w:t>
      </w:r>
      <w:r>
        <w:rPr>
          <w:color w:val="231F20"/>
          <w:spacing w:val="-9"/>
        </w:rPr>
        <w:t> </w:t>
      </w:r>
      <w:r>
        <w:rPr>
          <w:color w:val="231F20"/>
        </w:rPr>
        <w:t>divers</w:t>
      </w:r>
      <w:r>
        <w:rPr>
          <w:color w:val="231F20"/>
          <w:spacing w:val="-8"/>
        </w:rPr>
        <w:t> </w:t>
      </w:r>
      <w:r>
        <w:rPr>
          <w:color w:val="231F20"/>
        </w:rPr>
        <w:t>moyens</w:t>
      </w:r>
      <w:r>
        <w:rPr>
          <w:color w:val="231F20"/>
          <w:spacing w:val="-9"/>
        </w:rPr>
        <w:t> </w:t>
      </w:r>
      <w:r>
        <w:rPr>
          <w:color w:val="231F20"/>
        </w:rPr>
        <w:t>employés</w:t>
      </w:r>
      <w:r>
        <w:rPr>
          <w:color w:val="231F20"/>
          <w:spacing w:val="-8"/>
        </w:rPr>
        <w:t> </w:t>
      </w:r>
      <w:r>
        <w:rPr>
          <w:color w:val="231F20"/>
        </w:rPr>
        <w:t>pour</w:t>
      </w:r>
      <w:r>
        <w:rPr>
          <w:color w:val="231F20"/>
          <w:spacing w:val="-9"/>
        </w:rPr>
        <w:t> </w:t>
      </w:r>
      <w:r>
        <w:rPr>
          <w:color w:val="231F20"/>
        </w:rPr>
        <w:t>maintenir</w:t>
      </w:r>
      <w:r>
        <w:rPr>
          <w:color w:val="231F20"/>
          <w:spacing w:val="-9"/>
        </w:rPr>
        <w:t> </w:t>
      </w:r>
      <w:r>
        <w:rPr>
          <w:color w:val="231F20"/>
        </w:rPr>
        <w:t>en</w:t>
      </w:r>
      <w:r>
        <w:rPr>
          <w:color w:val="231F20"/>
          <w:spacing w:val="-8"/>
        </w:rPr>
        <w:t> </w:t>
      </w:r>
      <w:r>
        <w:rPr>
          <w:color w:val="231F20"/>
        </w:rPr>
        <w:t>éveil</w:t>
      </w:r>
      <w:r>
        <w:rPr>
          <w:color w:val="231F20"/>
          <w:spacing w:val="-9"/>
        </w:rPr>
        <w:t> </w:t>
      </w:r>
      <w:r>
        <w:rPr>
          <w:color w:val="231F20"/>
        </w:rPr>
        <w:t>l’attention</w:t>
      </w:r>
      <w:r>
        <w:rPr>
          <w:color w:val="231F20"/>
          <w:spacing w:val="1"/>
        </w:rPr>
        <w:t> </w:t>
      </w:r>
      <w:r>
        <w:rPr>
          <w:color w:val="231F20"/>
        </w:rPr>
        <w:t>des</w:t>
      </w:r>
      <w:r>
        <w:rPr>
          <w:color w:val="231F20"/>
          <w:spacing w:val="-8"/>
        </w:rPr>
        <w:t> </w:t>
      </w:r>
      <w:r>
        <w:rPr>
          <w:color w:val="231F20"/>
        </w:rPr>
        <w:t>lecteurs-auditeurs-spectateurs</w:t>
      </w:r>
      <w:r>
        <w:rPr>
          <w:color w:val="231F20"/>
          <w:spacing w:val="-6"/>
        </w:rPr>
        <w:t> </w:t>
      </w:r>
      <w:r>
        <w:rPr>
          <w:color w:val="231F20"/>
        </w:rPr>
        <w:t>?</w:t>
      </w:r>
      <w:r>
        <w:rPr>
          <w:color w:val="231F20"/>
          <w:spacing w:val="-7"/>
        </w:rPr>
        <w:t> </w:t>
      </w:r>
      <w:r>
        <w:rPr>
          <w:color w:val="231F20"/>
        </w:rPr>
        <w:t>Que</w:t>
      </w:r>
      <w:r>
        <w:rPr>
          <w:color w:val="231F20"/>
          <w:spacing w:val="-7"/>
        </w:rPr>
        <w:t> </w:t>
      </w:r>
      <w:r>
        <w:rPr>
          <w:color w:val="231F20"/>
        </w:rPr>
        <w:t>change</w:t>
      </w:r>
      <w:r>
        <w:rPr>
          <w:color w:val="231F20"/>
          <w:spacing w:val="-7"/>
        </w:rPr>
        <w:t> </w:t>
      </w:r>
      <w:r>
        <w:rPr>
          <w:color w:val="231F20"/>
        </w:rPr>
        <w:t>le</w:t>
      </w:r>
      <w:r>
        <w:rPr>
          <w:color w:val="231F20"/>
          <w:spacing w:val="-7"/>
        </w:rPr>
        <w:t> </w:t>
      </w:r>
      <w:r>
        <w:rPr>
          <w:color w:val="231F20"/>
        </w:rPr>
        <w:t>passage</w:t>
      </w:r>
      <w:r>
        <w:rPr>
          <w:color w:val="231F20"/>
          <w:spacing w:val="-6"/>
        </w:rPr>
        <w:t> </w:t>
      </w:r>
      <w:r>
        <w:rPr>
          <w:color w:val="231F20"/>
        </w:rPr>
        <w:t>d’un</w:t>
      </w:r>
      <w:r>
        <w:rPr>
          <w:color w:val="231F20"/>
          <w:spacing w:val="-7"/>
        </w:rPr>
        <w:t> </w:t>
      </w:r>
      <w:r>
        <w:rPr>
          <w:color w:val="231F20"/>
        </w:rPr>
        <w:t>média</w:t>
      </w:r>
      <w:r>
        <w:rPr>
          <w:color w:val="231F20"/>
          <w:spacing w:val="-6"/>
        </w:rPr>
        <w:t> </w:t>
      </w:r>
      <w:r>
        <w:rPr>
          <w:color w:val="231F20"/>
        </w:rPr>
        <w:t>à</w:t>
      </w:r>
      <w:r>
        <w:rPr>
          <w:color w:val="231F20"/>
          <w:spacing w:val="-7"/>
        </w:rPr>
        <w:t> </w:t>
      </w:r>
      <w:r>
        <w:rPr>
          <w:color w:val="231F20"/>
        </w:rPr>
        <w:t>un</w:t>
      </w:r>
      <w:r>
        <w:rPr>
          <w:color w:val="231F20"/>
          <w:spacing w:val="-7"/>
        </w:rPr>
        <w:t> </w:t>
      </w:r>
      <w:r>
        <w:rPr>
          <w:color w:val="231F20"/>
        </w:rPr>
        <w:t>autre</w:t>
      </w:r>
      <w:r>
        <w:rPr>
          <w:color w:val="231F20"/>
          <w:spacing w:val="-7"/>
        </w:rPr>
        <w:t> </w:t>
      </w:r>
      <w:r>
        <w:rPr>
          <w:color w:val="231F20"/>
        </w:rPr>
        <w:t>dans</w:t>
      </w:r>
      <w:r>
        <w:rPr>
          <w:color w:val="231F20"/>
          <w:spacing w:val="-7"/>
        </w:rPr>
        <w:t> </w:t>
      </w:r>
      <w:r>
        <w:rPr>
          <w:color w:val="231F20"/>
        </w:rPr>
        <w:t>la</w:t>
      </w:r>
      <w:r>
        <w:rPr>
          <w:color w:val="231F20"/>
          <w:spacing w:val="-7"/>
        </w:rPr>
        <w:t> </w:t>
      </w:r>
      <w:r>
        <w:rPr>
          <w:color w:val="231F20"/>
        </w:rPr>
        <w:t>restitution</w:t>
      </w:r>
      <w:r>
        <w:rPr>
          <w:color w:val="231F20"/>
          <w:spacing w:val="-6"/>
        </w:rPr>
        <w:t> </w:t>
      </w:r>
      <w:r>
        <w:rPr>
          <w:color w:val="231F20"/>
        </w:rPr>
        <w:t>du</w:t>
      </w:r>
      <w:r>
        <w:rPr>
          <w:color w:val="231F20"/>
          <w:spacing w:val="-7"/>
        </w:rPr>
        <w:t> </w:t>
      </w:r>
      <w:r>
        <w:rPr>
          <w:color w:val="231F20"/>
        </w:rPr>
        <w:t>compte</w:t>
      </w:r>
      <w:r>
        <w:rPr>
          <w:color w:val="231F20"/>
          <w:spacing w:val="-7"/>
        </w:rPr>
        <w:t> </w:t>
      </w:r>
      <w:r>
        <w:rPr>
          <w:color w:val="231F20"/>
        </w:rPr>
        <w:t>rendu</w:t>
      </w:r>
      <w:r>
        <w:rPr>
          <w:color w:val="231F20"/>
          <w:spacing w:val="-6"/>
        </w:rPr>
        <w:t> </w:t>
      </w:r>
      <w:r>
        <w:rPr>
          <w:color w:val="231F20"/>
        </w:rPr>
        <w:t>et</w:t>
      </w:r>
      <w:r>
        <w:rPr>
          <w:color w:val="231F20"/>
          <w:spacing w:val="1"/>
        </w:rPr>
        <w:t> </w:t>
      </w:r>
      <w:r>
        <w:rPr>
          <w:color w:val="231F20"/>
        </w:rPr>
        <w:t>quelles</w:t>
      </w:r>
      <w:r>
        <w:rPr>
          <w:color w:val="231F20"/>
          <w:spacing w:val="-1"/>
        </w:rPr>
        <w:t> </w:t>
      </w:r>
      <w:r>
        <w:rPr>
          <w:color w:val="231F20"/>
        </w:rPr>
        <w:t>sont</w:t>
      </w:r>
      <w:r>
        <w:rPr>
          <w:color w:val="231F20"/>
          <w:spacing w:val="-1"/>
        </w:rPr>
        <w:t> </w:t>
      </w:r>
      <w:r>
        <w:rPr>
          <w:color w:val="231F20"/>
        </w:rPr>
        <w:t>les</w:t>
      </w:r>
      <w:r>
        <w:rPr>
          <w:color w:val="231F20"/>
          <w:spacing w:val="-2"/>
        </w:rPr>
        <w:t> </w:t>
      </w:r>
      <w:r>
        <w:rPr>
          <w:color w:val="231F20"/>
        </w:rPr>
        <w:t>résistances et</w:t>
      </w:r>
      <w:r>
        <w:rPr>
          <w:color w:val="231F20"/>
          <w:spacing w:val="-1"/>
        </w:rPr>
        <w:t> </w:t>
      </w:r>
      <w:r>
        <w:rPr>
          <w:color w:val="231F20"/>
        </w:rPr>
        <w:t>les</w:t>
      </w:r>
      <w:r>
        <w:rPr>
          <w:color w:val="231F20"/>
          <w:spacing w:val="-2"/>
        </w:rPr>
        <w:t> </w:t>
      </w:r>
      <w:r>
        <w:rPr>
          <w:color w:val="231F20"/>
        </w:rPr>
        <w:t>contraintes</w:t>
      </w:r>
      <w:r>
        <w:rPr>
          <w:color w:val="231F20"/>
          <w:spacing w:val="-1"/>
        </w:rPr>
        <w:t> </w:t>
      </w:r>
      <w:r>
        <w:rPr>
          <w:color w:val="231F20"/>
        </w:rPr>
        <w:t>propres</w:t>
      </w:r>
      <w:r>
        <w:rPr>
          <w:color w:val="231F20"/>
          <w:spacing w:val="-1"/>
        </w:rPr>
        <w:t> </w:t>
      </w:r>
      <w:r>
        <w:rPr>
          <w:color w:val="231F20"/>
        </w:rPr>
        <w:t>à</w:t>
      </w:r>
      <w:r>
        <w:rPr>
          <w:color w:val="231F20"/>
          <w:spacing w:val="-1"/>
        </w:rPr>
        <w:t> </w:t>
      </w:r>
      <w:r>
        <w:rPr>
          <w:color w:val="231F20"/>
        </w:rPr>
        <w:t>chaque</w:t>
      </w:r>
      <w:r>
        <w:rPr>
          <w:color w:val="231F20"/>
          <w:spacing w:val="-1"/>
        </w:rPr>
        <w:t> </w:t>
      </w:r>
      <w:r>
        <w:rPr>
          <w:color w:val="231F20"/>
        </w:rPr>
        <w:t>langage</w:t>
      </w:r>
      <w:r>
        <w:rPr>
          <w:color w:val="231F20"/>
          <w:spacing w:val="-1"/>
        </w:rPr>
        <w:t> </w:t>
      </w:r>
      <w:r>
        <w:rPr>
          <w:color w:val="231F20"/>
        </w:rPr>
        <w:t>?</w:t>
      </w:r>
    </w:p>
    <w:p>
      <w:pPr>
        <w:pStyle w:val="BodyText"/>
        <w:spacing w:before="10"/>
        <w:rPr>
          <w:sz w:val="26"/>
        </w:rPr>
      </w:pPr>
    </w:p>
    <w:p>
      <w:pPr>
        <w:pStyle w:val="Heading1"/>
        <w:spacing w:before="100"/>
        <w:ind w:left="276" w:right="299"/>
      </w:pPr>
      <w:r>
        <w:rPr>
          <w:color w:val="D94C50"/>
        </w:rPr>
        <w:t>Séance</w:t>
      </w:r>
      <w:r>
        <w:rPr>
          <w:color w:val="D94C50"/>
          <w:spacing w:val="-2"/>
        </w:rPr>
        <w:t> </w:t>
      </w:r>
      <w:r>
        <w:rPr>
          <w:color w:val="D94C50"/>
        </w:rPr>
        <w:t>1</w:t>
      </w:r>
      <w:r>
        <w:rPr>
          <w:color w:val="D94C50"/>
          <w:spacing w:val="-2"/>
        </w:rPr>
        <w:t> </w:t>
      </w:r>
      <w:r>
        <w:rPr>
          <w:color w:val="D94C50"/>
        </w:rPr>
        <w:t>Présidence</w:t>
      </w:r>
      <w:r>
        <w:rPr>
          <w:color w:val="D94C50"/>
          <w:spacing w:val="-3"/>
        </w:rPr>
        <w:t> </w:t>
      </w:r>
      <w:r>
        <w:rPr>
          <w:color w:val="D94C50"/>
        </w:rPr>
        <w:t>Dominique</w:t>
      </w:r>
      <w:r>
        <w:rPr>
          <w:color w:val="D94C50"/>
          <w:spacing w:val="-1"/>
        </w:rPr>
        <w:t> </w:t>
      </w:r>
      <w:r>
        <w:rPr>
          <w:color w:val="D94C50"/>
        </w:rPr>
        <w:t>Kalifa</w:t>
      </w:r>
    </w:p>
    <w:p>
      <w:pPr>
        <w:pStyle w:val="BodyText"/>
        <w:spacing w:before="5"/>
        <w:rPr>
          <w:b/>
          <w:sz w:val="24"/>
        </w:rPr>
      </w:pPr>
    </w:p>
    <w:p>
      <w:pPr>
        <w:spacing w:line="254" w:lineRule="auto" w:before="0"/>
        <w:ind w:left="1980" w:right="1243" w:hanging="160"/>
        <w:jc w:val="left"/>
        <w:rPr>
          <w:i/>
          <w:sz w:val="22"/>
        </w:rPr>
      </w:pPr>
      <w:r>
        <w:rPr>
          <w:color w:val="58595B"/>
          <w:sz w:val="22"/>
        </w:rPr>
        <w:t>Émeline</w:t>
      </w:r>
      <w:r>
        <w:rPr>
          <w:color w:val="58595B"/>
          <w:spacing w:val="29"/>
          <w:sz w:val="22"/>
        </w:rPr>
        <w:t> </w:t>
      </w:r>
      <w:r>
        <w:rPr>
          <w:color w:val="58595B"/>
          <w:sz w:val="22"/>
        </w:rPr>
        <w:t>Seignobos</w:t>
      </w:r>
      <w:r>
        <w:rPr>
          <w:color w:val="58595B"/>
          <w:spacing w:val="29"/>
          <w:sz w:val="22"/>
        </w:rPr>
        <w:t> </w:t>
      </w:r>
      <w:r>
        <w:rPr>
          <w:color w:val="58595B"/>
          <w:sz w:val="22"/>
        </w:rPr>
        <w:t>:</w:t>
      </w:r>
      <w:r>
        <w:rPr>
          <w:color w:val="58595B"/>
          <w:spacing w:val="30"/>
          <w:sz w:val="22"/>
        </w:rPr>
        <w:t> </w:t>
      </w:r>
      <w:r>
        <w:rPr>
          <w:i/>
          <w:color w:val="58595B"/>
          <w:sz w:val="22"/>
        </w:rPr>
        <w:t>La</w:t>
      </w:r>
      <w:r>
        <w:rPr>
          <w:i/>
          <w:color w:val="58595B"/>
          <w:spacing w:val="30"/>
          <w:sz w:val="22"/>
        </w:rPr>
        <w:t> </w:t>
      </w:r>
      <w:r>
        <w:rPr>
          <w:i/>
          <w:color w:val="58595B"/>
          <w:sz w:val="22"/>
        </w:rPr>
        <w:t>parole</w:t>
      </w:r>
      <w:r>
        <w:rPr>
          <w:i/>
          <w:color w:val="58595B"/>
          <w:spacing w:val="29"/>
          <w:sz w:val="22"/>
        </w:rPr>
        <w:t> </w:t>
      </w:r>
      <w:r>
        <w:rPr>
          <w:i/>
          <w:color w:val="58595B"/>
          <w:sz w:val="22"/>
        </w:rPr>
        <w:t>judiciaire,</w:t>
      </w:r>
      <w:r>
        <w:rPr>
          <w:i/>
          <w:color w:val="58595B"/>
          <w:spacing w:val="29"/>
          <w:sz w:val="22"/>
        </w:rPr>
        <w:t> </w:t>
      </w:r>
      <w:r>
        <w:rPr>
          <w:i/>
          <w:color w:val="58595B"/>
          <w:sz w:val="22"/>
        </w:rPr>
        <w:t>entre</w:t>
      </w:r>
      <w:r>
        <w:rPr>
          <w:i/>
          <w:color w:val="58595B"/>
          <w:spacing w:val="30"/>
          <w:sz w:val="22"/>
        </w:rPr>
        <w:t> </w:t>
      </w:r>
      <w:r>
        <w:rPr>
          <w:i/>
          <w:color w:val="58595B"/>
          <w:sz w:val="22"/>
        </w:rPr>
        <w:t>silences</w:t>
      </w:r>
      <w:r>
        <w:rPr>
          <w:i/>
          <w:color w:val="58595B"/>
          <w:spacing w:val="29"/>
          <w:sz w:val="22"/>
        </w:rPr>
        <w:t> </w:t>
      </w:r>
      <w:r>
        <w:rPr>
          <w:i/>
          <w:color w:val="58595B"/>
          <w:sz w:val="22"/>
        </w:rPr>
        <w:t>et</w:t>
      </w:r>
      <w:r>
        <w:rPr>
          <w:i/>
          <w:color w:val="58595B"/>
          <w:spacing w:val="29"/>
          <w:sz w:val="22"/>
        </w:rPr>
        <w:t> </w:t>
      </w:r>
      <w:r>
        <w:rPr>
          <w:i/>
          <w:color w:val="58595B"/>
          <w:sz w:val="22"/>
        </w:rPr>
        <w:t>polyphonie</w:t>
      </w:r>
      <w:r>
        <w:rPr>
          <w:i/>
          <w:color w:val="58595B"/>
          <w:spacing w:val="-50"/>
          <w:sz w:val="22"/>
        </w:rPr>
        <w:t> </w:t>
      </w:r>
      <w:r>
        <w:rPr>
          <w:i/>
          <w:color w:val="58595B"/>
          <w:sz w:val="22"/>
        </w:rPr>
        <w:t>médiatique</w:t>
      </w:r>
    </w:p>
    <w:p>
      <w:pPr>
        <w:pStyle w:val="BodyText"/>
        <w:spacing w:before="1"/>
        <w:rPr>
          <w:i/>
          <w:sz w:val="23"/>
        </w:rPr>
      </w:pPr>
    </w:p>
    <w:p>
      <w:pPr>
        <w:spacing w:line="254" w:lineRule="auto" w:before="0"/>
        <w:ind w:left="2320" w:right="2130" w:hanging="100"/>
        <w:jc w:val="left"/>
        <w:rPr>
          <w:i/>
          <w:sz w:val="22"/>
        </w:rPr>
      </w:pPr>
      <w:r>
        <w:rPr>
          <w:color w:val="58595B"/>
          <w:sz w:val="22"/>
        </w:rPr>
        <w:t>Laurent</w:t>
      </w:r>
      <w:r>
        <w:rPr>
          <w:color w:val="58595B"/>
          <w:spacing w:val="6"/>
          <w:sz w:val="22"/>
        </w:rPr>
        <w:t> </w:t>
      </w:r>
      <w:r>
        <w:rPr>
          <w:color w:val="58595B"/>
          <w:sz w:val="22"/>
        </w:rPr>
        <w:t>Bihl</w:t>
      </w:r>
      <w:r>
        <w:rPr>
          <w:color w:val="58595B"/>
          <w:spacing w:val="6"/>
          <w:sz w:val="22"/>
        </w:rPr>
        <w:t> </w:t>
      </w:r>
      <w:r>
        <w:rPr>
          <w:color w:val="58595B"/>
          <w:sz w:val="22"/>
        </w:rPr>
        <w:t>:</w:t>
      </w:r>
      <w:r>
        <w:rPr>
          <w:color w:val="58595B"/>
          <w:spacing w:val="5"/>
          <w:sz w:val="22"/>
        </w:rPr>
        <w:t> </w:t>
      </w:r>
      <w:r>
        <w:rPr>
          <w:i/>
          <w:color w:val="58595B"/>
          <w:sz w:val="22"/>
        </w:rPr>
        <w:t>Le</w:t>
      </w:r>
      <w:r>
        <w:rPr>
          <w:i/>
          <w:color w:val="58595B"/>
          <w:spacing w:val="7"/>
          <w:sz w:val="22"/>
        </w:rPr>
        <w:t> </w:t>
      </w:r>
      <w:r>
        <w:rPr>
          <w:i/>
          <w:color w:val="58595B"/>
          <w:sz w:val="22"/>
        </w:rPr>
        <w:t>dessin</w:t>
      </w:r>
      <w:r>
        <w:rPr>
          <w:i/>
          <w:color w:val="58595B"/>
          <w:spacing w:val="6"/>
          <w:sz w:val="22"/>
        </w:rPr>
        <w:t> </w:t>
      </w:r>
      <w:r>
        <w:rPr>
          <w:i/>
          <w:color w:val="58595B"/>
          <w:sz w:val="22"/>
        </w:rPr>
        <w:t>judiciaire</w:t>
      </w:r>
      <w:r>
        <w:rPr>
          <w:i/>
          <w:color w:val="58595B"/>
          <w:spacing w:val="6"/>
          <w:sz w:val="22"/>
        </w:rPr>
        <w:t> </w:t>
      </w:r>
      <w:r>
        <w:rPr>
          <w:i/>
          <w:color w:val="58595B"/>
          <w:sz w:val="22"/>
        </w:rPr>
        <w:t>de</w:t>
      </w:r>
      <w:r>
        <w:rPr>
          <w:i/>
          <w:color w:val="58595B"/>
          <w:spacing w:val="7"/>
          <w:sz w:val="22"/>
        </w:rPr>
        <w:t> </w:t>
      </w:r>
      <w:r>
        <w:rPr>
          <w:i/>
          <w:color w:val="58595B"/>
          <w:sz w:val="22"/>
        </w:rPr>
        <w:t>Daumier</w:t>
      </w:r>
      <w:r>
        <w:rPr>
          <w:i/>
          <w:color w:val="58595B"/>
          <w:spacing w:val="6"/>
          <w:sz w:val="22"/>
        </w:rPr>
        <w:t> </w:t>
      </w:r>
      <w:r>
        <w:rPr>
          <w:i/>
          <w:color w:val="58595B"/>
          <w:sz w:val="22"/>
        </w:rPr>
        <w:t>à</w:t>
      </w:r>
      <w:r>
        <w:rPr>
          <w:i/>
          <w:color w:val="58595B"/>
          <w:spacing w:val="6"/>
          <w:sz w:val="22"/>
        </w:rPr>
        <w:t> </w:t>
      </w:r>
      <w:r>
        <w:rPr>
          <w:i/>
          <w:color w:val="58595B"/>
          <w:sz w:val="22"/>
        </w:rPr>
        <w:t>Gavarni</w:t>
      </w:r>
      <w:r>
        <w:rPr>
          <w:i/>
          <w:color w:val="58595B"/>
          <w:spacing w:val="6"/>
          <w:sz w:val="22"/>
        </w:rPr>
        <w:t> </w:t>
      </w:r>
      <w:r>
        <w:rPr>
          <w:i/>
          <w:color w:val="58595B"/>
          <w:sz w:val="22"/>
        </w:rPr>
        <w:t>(dans</w:t>
      </w:r>
      <w:r>
        <w:rPr>
          <w:i/>
          <w:color w:val="58595B"/>
          <w:spacing w:val="-50"/>
          <w:sz w:val="22"/>
        </w:rPr>
        <w:t> </w:t>
      </w:r>
      <w:r>
        <w:rPr>
          <w:i/>
          <w:color w:val="58595B"/>
          <w:sz w:val="22"/>
        </w:rPr>
        <w:t>le</w:t>
      </w:r>
      <w:r>
        <w:rPr>
          <w:i/>
          <w:color w:val="58595B"/>
          <w:spacing w:val="-2"/>
          <w:sz w:val="22"/>
        </w:rPr>
        <w:t> </w:t>
      </w:r>
      <w:r>
        <w:rPr>
          <w:i/>
          <w:color w:val="58595B"/>
          <w:sz w:val="22"/>
        </w:rPr>
        <w:t>recueil</w:t>
      </w:r>
      <w:r>
        <w:rPr>
          <w:i/>
          <w:color w:val="58595B"/>
          <w:spacing w:val="-1"/>
          <w:sz w:val="22"/>
        </w:rPr>
        <w:t> </w:t>
      </w:r>
      <w:r>
        <w:rPr>
          <w:i/>
          <w:color w:val="58595B"/>
          <w:sz w:val="22"/>
        </w:rPr>
        <w:t>de</w:t>
      </w:r>
      <w:r>
        <w:rPr>
          <w:i/>
          <w:color w:val="58595B"/>
          <w:spacing w:val="-2"/>
          <w:sz w:val="22"/>
        </w:rPr>
        <w:t> </w:t>
      </w:r>
      <w:r>
        <w:rPr>
          <w:i/>
          <w:color w:val="58595B"/>
          <w:sz w:val="22"/>
        </w:rPr>
        <w:t>La Correctionnelle)</w:t>
      </w:r>
    </w:p>
    <w:p>
      <w:pPr>
        <w:pStyle w:val="BodyText"/>
        <w:rPr>
          <w:i/>
          <w:sz w:val="23"/>
        </w:rPr>
      </w:pPr>
    </w:p>
    <w:p>
      <w:pPr>
        <w:pStyle w:val="Heading1"/>
        <w:spacing w:before="1"/>
        <w:ind w:left="3000"/>
        <w:jc w:val="left"/>
      </w:pPr>
      <w:r>
        <w:rPr>
          <w:color w:val="D94C50"/>
        </w:rPr>
        <w:t>Séance</w:t>
      </w:r>
      <w:r>
        <w:rPr>
          <w:color w:val="D94C50"/>
          <w:spacing w:val="-4"/>
        </w:rPr>
        <w:t> </w:t>
      </w:r>
      <w:r>
        <w:rPr>
          <w:color w:val="D94C50"/>
        </w:rPr>
        <w:t>2</w:t>
      </w:r>
      <w:r>
        <w:rPr>
          <w:color w:val="D94C50"/>
          <w:spacing w:val="-5"/>
        </w:rPr>
        <w:t> </w:t>
      </w:r>
      <w:r>
        <w:rPr>
          <w:color w:val="D94C50"/>
        </w:rPr>
        <w:t>:</w:t>
      </w:r>
      <w:r>
        <w:rPr>
          <w:color w:val="D94C50"/>
          <w:spacing w:val="-5"/>
        </w:rPr>
        <w:t> </w:t>
      </w:r>
      <w:r>
        <w:rPr>
          <w:color w:val="D94C50"/>
        </w:rPr>
        <w:t>Présidence</w:t>
      </w:r>
      <w:r>
        <w:rPr>
          <w:color w:val="D94C50"/>
          <w:spacing w:val="-5"/>
        </w:rPr>
        <w:t> </w:t>
      </w:r>
      <w:r>
        <w:rPr>
          <w:color w:val="D94C50"/>
        </w:rPr>
        <w:t>Marie-Ève</w:t>
      </w:r>
      <w:r>
        <w:rPr>
          <w:color w:val="D94C50"/>
          <w:spacing w:val="-5"/>
        </w:rPr>
        <w:t> </w:t>
      </w:r>
      <w:r>
        <w:rPr>
          <w:color w:val="D94C50"/>
        </w:rPr>
        <w:t>Thérenty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Heading2"/>
        <w:spacing w:line="254" w:lineRule="auto"/>
        <w:ind w:left="2480" w:right="2503"/>
        <w:jc w:val="both"/>
      </w:pPr>
      <w:r>
        <w:rPr>
          <w:i w:val="0"/>
          <w:color w:val="58595B"/>
        </w:rPr>
        <w:t>Amélie Chabrier : </w:t>
      </w:r>
      <w:r>
        <w:rPr>
          <w:color w:val="58595B"/>
        </w:rPr>
        <w:t>Sténographie, scénographie de procès :</w:t>
      </w:r>
      <w:r>
        <w:rPr>
          <w:color w:val="58595B"/>
          <w:spacing w:val="1"/>
        </w:rPr>
        <w:t> </w:t>
      </w:r>
      <w:r>
        <w:rPr>
          <w:color w:val="58595B"/>
        </w:rPr>
        <w:t>la chronique judiciaire, les recueils de causes célèbres, les</w:t>
      </w:r>
      <w:r>
        <w:rPr>
          <w:color w:val="58595B"/>
          <w:spacing w:val="1"/>
        </w:rPr>
        <w:t> </w:t>
      </w:r>
      <w:r>
        <w:rPr>
          <w:color w:val="58595B"/>
        </w:rPr>
        <w:t>romans</w:t>
      </w:r>
      <w:r>
        <w:rPr>
          <w:color w:val="58595B"/>
          <w:spacing w:val="-2"/>
        </w:rPr>
        <w:t> </w:t>
      </w:r>
      <w:r>
        <w:rPr>
          <w:color w:val="58595B"/>
        </w:rPr>
        <w:t>«</w:t>
      </w:r>
      <w:r>
        <w:rPr>
          <w:color w:val="58595B"/>
          <w:spacing w:val="-1"/>
        </w:rPr>
        <w:t> </w:t>
      </w:r>
      <w:r>
        <w:rPr>
          <w:color w:val="58595B"/>
        </w:rPr>
        <w:t>judiciaires</w:t>
      </w:r>
      <w:r>
        <w:rPr>
          <w:color w:val="58595B"/>
          <w:spacing w:val="-1"/>
        </w:rPr>
        <w:t> </w:t>
      </w:r>
      <w:r>
        <w:rPr>
          <w:color w:val="58595B"/>
        </w:rPr>
        <w:t>»</w:t>
      </w:r>
    </w:p>
    <w:p>
      <w:pPr>
        <w:pStyle w:val="BodyText"/>
        <w:rPr>
          <w:i/>
          <w:sz w:val="23"/>
        </w:rPr>
      </w:pPr>
    </w:p>
    <w:p>
      <w:pPr>
        <w:spacing w:line="254" w:lineRule="auto" w:before="0"/>
        <w:ind w:left="2380" w:right="2439" w:firstLine="60"/>
        <w:jc w:val="both"/>
        <w:rPr>
          <w:i/>
          <w:sz w:val="22"/>
        </w:rPr>
      </w:pPr>
      <w:r>
        <w:rPr>
          <w:color w:val="58595B"/>
          <w:sz w:val="22"/>
        </w:rPr>
        <w:t>Myriam Tsikounas : </w:t>
      </w:r>
      <w:r>
        <w:rPr>
          <w:i/>
          <w:color w:val="58595B"/>
          <w:sz w:val="22"/>
        </w:rPr>
        <w:t>L’affaire Troppmann. : de la chronique</w:t>
      </w:r>
      <w:r>
        <w:rPr>
          <w:i/>
          <w:color w:val="58595B"/>
          <w:spacing w:val="-51"/>
          <w:sz w:val="22"/>
        </w:rPr>
        <w:t> </w:t>
      </w:r>
      <w:r>
        <w:rPr>
          <w:i/>
          <w:color w:val="58595B"/>
          <w:sz w:val="22"/>
        </w:rPr>
        <w:t>judiciaire</w:t>
      </w:r>
      <w:r>
        <w:rPr>
          <w:i/>
          <w:color w:val="58595B"/>
          <w:spacing w:val="-2"/>
          <w:sz w:val="22"/>
        </w:rPr>
        <w:t> </w:t>
      </w:r>
      <w:r>
        <w:rPr>
          <w:i/>
          <w:color w:val="58595B"/>
          <w:sz w:val="22"/>
        </w:rPr>
        <w:t>à l’imagerie</w:t>
      </w:r>
      <w:r>
        <w:rPr>
          <w:i/>
          <w:color w:val="58595B"/>
          <w:spacing w:val="-1"/>
          <w:sz w:val="22"/>
        </w:rPr>
        <w:t> </w:t>
      </w:r>
      <w:r>
        <w:rPr>
          <w:i/>
          <w:color w:val="58595B"/>
          <w:sz w:val="22"/>
        </w:rPr>
        <w:t>populaire</w:t>
      </w:r>
    </w:p>
    <w:p>
      <w:pPr>
        <w:pStyle w:val="BodyText"/>
        <w:rPr>
          <w:i/>
          <w:sz w:val="23"/>
        </w:rPr>
      </w:pPr>
    </w:p>
    <w:p>
      <w:pPr>
        <w:pStyle w:val="Heading1"/>
        <w:ind w:right="299"/>
      </w:pPr>
      <w:r>
        <w:rPr>
          <w:color w:val="D94C50"/>
        </w:rPr>
        <w:t>Séance</w:t>
      </w:r>
      <w:r>
        <w:rPr>
          <w:color w:val="D94C50"/>
          <w:spacing w:val="-5"/>
        </w:rPr>
        <w:t> </w:t>
      </w:r>
      <w:r>
        <w:rPr>
          <w:color w:val="D94C50"/>
        </w:rPr>
        <w:t>3</w:t>
      </w:r>
      <w:r>
        <w:rPr>
          <w:color w:val="D94C50"/>
          <w:spacing w:val="-4"/>
        </w:rPr>
        <w:t> </w:t>
      </w:r>
      <w:r>
        <w:rPr>
          <w:color w:val="D94C50"/>
        </w:rPr>
        <w:t>Présidence</w:t>
      </w:r>
      <w:r>
        <w:rPr>
          <w:color w:val="D94C50"/>
          <w:spacing w:val="-5"/>
        </w:rPr>
        <w:t> </w:t>
      </w:r>
      <w:r>
        <w:rPr>
          <w:color w:val="D94C50"/>
        </w:rPr>
        <w:t>Anne-Emmanuelle</w:t>
      </w:r>
      <w:r>
        <w:rPr>
          <w:color w:val="D94C50"/>
          <w:spacing w:val="-6"/>
        </w:rPr>
        <w:t> </w:t>
      </w:r>
      <w:r>
        <w:rPr>
          <w:color w:val="D94C50"/>
        </w:rPr>
        <w:t>Demartini</w:t>
      </w:r>
    </w:p>
    <w:p>
      <w:pPr>
        <w:pStyle w:val="BodyText"/>
        <w:spacing w:before="6"/>
        <w:rPr>
          <w:b/>
          <w:sz w:val="24"/>
        </w:rPr>
      </w:pPr>
    </w:p>
    <w:p>
      <w:pPr>
        <w:pStyle w:val="Heading2"/>
        <w:spacing w:line="254" w:lineRule="auto"/>
        <w:ind w:left="1820" w:firstLine="180"/>
      </w:pPr>
      <w:r>
        <w:rPr>
          <w:i w:val="0"/>
          <w:color w:val="58595B"/>
        </w:rPr>
        <w:t>Évelyne</w:t>
      </w:r>
      <w:r>
        <w:rPr>
          <w:i w:val="0"/>
          <w:color w:val="58595B"/>
          <w:spacing w:val="-8"/>
        </w:rPr>
        <w:t> </w:t>
      </w:r>
      <w:r>
        <w:rPr>
          <w:i w:val="0"/>
          <w:color w:val="58595B"/>
        </w:rPr>
        <w:t>Cohen</w:t>
      </w:r>
      <w:r>
        <w:rPr>
          <w:i w:val="0"/>
          <w:color w:val="58595B"/>
          <w:spacing w:val="-8"/>
        </w:rPr>
        <w:t> </w:t>
      </w:r>
      <w:r>
        <w:rPr>
          <w:i w:val="0"/>
          <w:color w:val="58595B"/>
        </w:rPr>
        <w:t>:</w:t>
      </w:r>
      <w:r>
        <w:rPr>
          <w:i w:val="0"/>
          <w:color w:val="58595B"/>
          <w:spacing w:val="-7"/>
        </w:rPr>
        <w:t> </w:t>
      </w:r>
      <w:r>
        <w:rPr>
          <w:color w:val="58595B"/>
        </w:rPr>
        <w:t>L’affaire</w:t>
      </w:r>
      <w:r>
        <w:rPr>
          <w:color w:val="58595B"/>
          <w:spacing w:val="-8"/>
        </w:rPr>
        <w:t> </w:t>
      </w:r>
      <w:r>
        <w:rPr>
          <w:color w:val="58595B"/>
        </w:rPr>
        <w:t>Dominici</w:t>
      </w:r>
      <w:r>
        <w:rPr>
          <w:color w:val="58595B"/>
          <w:spacing w:val="-8"/>
        </w:rPr>
        <w:t> </w:t>
      </w:r>
      <w:r>
        <w:rPr>
          <w:color w:val="58595B"/>
        </w:rPr>
        <w:t>à</w:t>
      </w:r>
      <w:r>
        <w:rPr>
          <w:color w:val="58595B"/>
          <w:spacing w:val="-7"/>
        </w:rPr>
        <w:t> </w:t>
      </w:r>
      <w:r>
        <w:rPr>
          <w:color w:val="58595B"/>
        </w:rPr>
        <w:t>travers</w:t>
      </w:r>
      <w:r>
        <w:rPr>
          <w:color w:val="58595B"/>
          <w:spacing w:val="-8"/>
        </w:rPr>
        <w:t> </w:t>
      </w:r>
      <w:r>
        <w:rPr>
          <w:color w:val="58595B"/>
        </w:rPr>
        <w:t>différentes</w:t>
      </w:r>
      <w:r>
        <w:rPr>
          <w:color w:val="58595B"/>
          <w:spacing w:val="-8"/>
        </w:rPr>
        <w:t> </w:t>
      </w:r>
      <w:r>
        <w:rPr>
          <w:color w:val="58595B"/>
        </w:rPr>
        <w:t>images</w:t>
      </w:r>
      <w:r>
        <w:rPr>
          <w:color w:val="58595B"/>
          <w:spacing w:val="-8"/>
        </w:rPr>
        <w:t> </w:t>
      </w:r>
      <w:r>
        <w:rPr>
          <w:color w:val="58595B"/>
        </w:rPr>
        <w:t>ciné-</w:t>
      </w:r>
      <w:r>
        <w:rPr>
          <w:color w:val="58595B"/>
          <w:spacing w:val="-50"/>
        </w:rPr>
        <w:t> </w:t>
      </w:r>
      <w:r>
        <w:rPr>
          <w:color w:val="58595B"/>
        </w:rPr>
        <w:t>matographiques</w:t>
      </w:r>
    </w:p>
    <w:p>
      <w:pPr>
        <w:pStyle w:val="BodyText"/>
        <w:rPr>
          <w:i/>
          <w:sz w:val="23"/>
        </w:rPr>
      </w:pPr>
    </w:p>
    <w:p>
      <w:pPr>
        <w:spacing w:line="254" w:lineRule="auto" w:before="1"/>
        <w:ind w:left="960" w:right="1243" w:firstLine="400"/>
        <w:jc w:val="left"/>
        <w:rPr>
          <w:i/>
          <w:sz w:val="22"/>
        </w:rPr>
      </w:pPr>
      <w:r>
        <w:rPr>
          <w:color w:val="58595B"/>
          <w:sz w:val="22"/>
        </w:rPr>
        <w:t>Olivier</w:t>
      </w:r>
      <w:r>
        <w:rPr>
          <w:color w:val="58595B"/>
          <w:spacing w:val="-5"/>
          <w:sz w:val="22"/>
        </w:rPr>
        <w:t> </w:t>
      </w:r>
      <w:r>
        <w:rPr>
          <w:color w:val="58595B"/>
          <w:sz w:val="22"/>
        </w:rPr>
        <w:t>Gutierrez,</w:t>
      </w:r>
      <w:r>
        <w:rPr>
          <w:color w:val="58595B"/>
          <w:spacing w:val="-3"/>
          <w:sz w:val="22"/>
        </w:rPr>
        <w:t> </w:t>
      </w:r>
      <w:r>
        <w:rPr>
          <w:i/>
          <w:color w:val="58595B"/>
          <w:sz w:val="22"/>
        </w:rPr>
        <w:t>L’affaire</w:t>
      </w:r>
      <w:r>
        <w:rPr>
          <w:i/>
          <w:color w:val="58595B"/>
          <w:spacing w:val="-5"/>
          <w:sz w:val="22"/>
        </w:rPr>
        <w:t> </w:t>
      </w:r>
      <w:r>
        <w:rPr>
          <w:i/>
          <w:color w:val="58595B"/>
          <w:sz w:val="22"/>
        </w:rPr>
        <w:t>Elf</w:t>
      </w:r>
      <w:r>
        <w:rPr>
          <w:i/>
          <w:color w:val="58595B"/>
          <w:spacing w:val="-5"/>
          <w:sz w:val="22"/>
        </w:rPr>
        <w:t> </w:t>
      </w:r>
      <w:r>
        <w:rPr>
          <w:i/>
          <w:color w:val="58595B"/>
          <w:sz w:val="22"/>
        </w:rPr>
        <w:t>et</w:t>
      </w:r>
      <w:r>
        <w:rPr>
          <w:i/>
          <w:color w:val="58595B"/>
          <w:spacing w:val="-5"/>
          <w:sz w:val="22"/>
        </w:rPr>
        <w:t> </w:t>
      </w:r>
      <w:r>
        <w:rPr>
          <w:i/>
          <w:color w:val="58595B"/>
          <w:sz w:val="22"/>
        </w:rPr>
        <w:t>Claude</w:t>
      </w:r>
      <w:r>
        <w:rPr>
          <w:i/>
          <w:color w:val="58595B"/>
          <w:spacing w:val="-4"/>
          <w:sz w:val="22"/>
        </w:rPr>
        <w:t> </w:t>
      </w:r>
      <w:r>
        <w:rPr>
          <w:i/>
          <w:color w:val="58595B"/>
          <w:sz w:val="22"/>
        </w:rPr>
        <w:t>Chabrol:</w:t>
      </w:r>
      <w:r>
        <w:rPr>
          <w:i/>
          <w:color w:val="58595B"/>
          <w:spacing w:val="-4"/>
          <w:sz w:val="22"/>
        </w:rPr>
        <w:t> </w:t>
      </w:r>
      <w:r>
        <w:rPr>
          <w:i/>
          <w:color w:val="58595B"/>
          <w:sz w:val="22"/>
        </w:rPr>
        <w:t>enjeux</w:t>
      </w:r>
      <w:r>
        <w:rPr>
          <w:i/>
          <w:color w:val="58595B"/>
          <w:spacing w:val="-4"/>
          <w:sz w:val="22"/>
        </w:rPr>
        <w:t> </w:t>
      </w:r>
      <w:r>
        <w:rPr>
          <w:i/>
          <w:color w:val="58595B"/>
          <w:sz w:val="22"/>
        </w:rPr>
        <w:t>et</w:t>
      </w:r>
      <w:r>
        <w:rPr>
          <w:i/>
          <w:color w:val="58595B"/>
          <w:spacing w:val="-5"/>
          <w:sz w:val="22"/>
        </w:rPr>
        <w:t> </w:t>
      </w:r>
      <w:r>
        <w:rPr>
          <w:i/>
          <w:color w:val="58595B"/>
          <w:sz w:val="22"/>
        </w:rPr>
        <w:t>modalités</w:t>
      </w:r>
      <w:r>
        <w:rPr>
          <w:i/>
          <w:color w:val="58595B"/>
          <w:spacing w:val="-4"/>
          <w:sz w:val="22"/>
        </w:rPr>
        <w:t> </w:t>
      </w:r>
      <w:r>
        <w:rPr>
          <w:i/>
          <w:color w:val="58595B"/>
          <w:sz w:val="22"/>
        </w:rPr>
        <w:t>du</w:t>
      </w:r>
      <w:r>
        <w:rPr>
          <w:i/>
          <w:color w:val="58595B"/>
          <w:spacing w:val="-4"/>
          <w:sz w:val="22"/>
        </w:rPr>
        <w:t> </w:t>
      </w:r>
      <w:r>
        <w:rPr>
          <w:i/>
          <w:color w:val="58595B"/>
          <w:sz w:val="22"/>
        </w:rPr>
        <w:t>réel</w:t>
      </w:r>
      <w:r>
        <w:rPr>
          <w:i/>
          <w:color w:val="58595B"/>
          <w:spacing w:val="-5"/>
          <w:sz w:val="22"/>
        </w:rPr>
        <w:t> </w:t>
      </w:r>
      <w:r>
        <w:rPr>
          <w:i/>
          <w:color w:val="58595B"/>
          <w:sz w:val="22"/>
        </w:rPr>
        <w:t>dans</w:t>
      </w:r>
      <w:r>
        <w:rPr>
          <w:i/>
          <w:color w:val="58595B"/>
          <w:spacing w:val="-50"/>
          <w:sz w:val="22"/>
        </w:rPr>
        <w:t> </w:t>
      </w:r>
      <w:r>
        <w:rPr>
          <w:i/>
          <w:color w:val="58595B"/>
          <w:sz w:val="22"/>
        </w:rPr>
        <w:t>la</w:t>
      </w:r>
      <w:r>
        <w:rPr>
          <w:i/>
          <w:color w:val="58595B"/>
          <w:spacing w:val="-2"/>
          <w:sz w:val="22"/>
        </w:rPr>
        <w:t> </w:t>
      </w:r>
      <w:r>
        <w:rPr>
          <w:i/>
          <w:color w:val="58595B"/>
          <w:sz w:val="22"/>
        </w:rPr>
        <w:t>fiction</w:t>
      </w:r>
    </w:p>
    <w:p>
      <w:pPr>
        <w:pStyle w:val="BodyText"/>
        <w:rPr>
          <w:i/>
          <w:sz w:val="23"/>
        </w:rPr>
      </w:pPr>
    </w:p>
    <w:p>
      <w:pPr>
        <w:pStyle w:val="Heading1"/>
        <w:ind w:left="289" w:right="289"/>
      </w:pPr>
      <w:r>
        <w:rPr>
          <w:color w:val="D94C50"/>
        </w:rPr>
        <w:t>Séance</w:t>
      </w:r>
      <w:r>
        <w:rPr>
          <w:color w:val="D94C50"/>
          <w:spacing w:val="-4"/>
        </w:rPr>
        <w:t> </w:t>
      </w:r>
      <w:r>
        <w:rPr>
          <w:color w:val="D94C50"/>
        </w:rPr>
        <w:t>4</w:t>
      </w:r>
      <w:r>
        <w:rPr>
          <w:color w:val="D94C50"/>
          <w:spacing w:val="-4"/>
        </w:rPr>
        <w:t> </w:t>
      </w:r>
      <w:r>
        <w:rPr>
          <w:color w:val="D94C50"/>
        </w:rPr>
        <w:t>:</w:t>
      </w:r>
      <w:r>
        <w:rPr>
          <w:color w:val="D94C50"/>
          <w:spacing w:val="-4"/>
        </w:rPr>
        <w:t> </w:t>
      </w:r>
      <w:r>
        <w:rPr>
          <w:color w:val="D94C50"/>
        </w:rPr>
        <w:t>Présidence</w:t>
      </w:r>
      <w:r>
        <w:rPr>
          <w:color w:val="D94C50"/>
          <w:spacing w:val="-4"/>
        </w:rPr>
        <w:t> </w:t>
      </w:r>
      <w:r>
        <w:rPr>
          <w:color w:val="D94C50"/>
        </w:rPr>
        <w:t>Michel</w:t>
      </w:r>
      <w:r>
        <w:rPr>
          <w:color w:val="D94C50"/>
          <w:spacing w:val="-4"/>
        </w:rPr>
        <w:t> </w:t>
      </w:r>
      <w:r>
        <w:rPr>
          <w:color w:val="D94C50"/>
        </w:rPr>
        <w:t>Porret</w:t>
      </w:r>
    </w:p>
    <w:p>
      <w:pPr>
        <w:pStyle w:val="BodyText"/>
        <w:spacing w:before="5"/>
        <w:rPr>
          <w:b/>
          <w:sz w:val="24"/>
        </w:rPr>
      </w:pPr>
    </w:p>
    <w:p>
      <w:pPr>
        <w:pStyle w:val="Heading2"/>
        <w:spacing w:before="1"/>
        <w:ind w:right="0"/>
      </w:pPr>
      <w:r>
        <w:rPr>
          <w:i w:val="0"/>
          <w:color w:val="58595B"/>
          <w:spacing w:val="-1"/>
        </w:rPr>
        <w:t>Claire Sécail</w:t>
      </w:r>
      <w:r>
        <w:rPr>
          <w:i w:val="0"/>
          <w:color w:val="58595B"/>
        </w:rPr>
        <w:t> :</w:t>
      </w:r>
      <w:r>
        <w:rPr>
          <w:i w:val="0"/>
          <w:color w:val="58595B"/>
          <w:spacing w:val="1"/>
        </w:rPr>
        <w:t> </w:t>
      </w:r>
      <w:r>
        <w:rPr>
          <w:color w:val="58595B"/>
        </w:rPr>
        <w:t>À</w:t>
      </w:r>
      <w:r>
        <w:rPr>
          <w:color w:val="58595B"/>
          <w:spacing w:val="-22"/>
        </w:rPr>
        <w:t> </w:t>
      </w:r>
      <w:r>
        <w:rPr>
          <w:color w:val="58595B"/>
          <w:spacing w:val="-11"/>
        </w:rPr>
        <w:t>travers</w:t>
      </w:r>
      <w:r>
        <w:rPr>
          <w:color w:val="58595B"/>
          <w:spacing w:val="-22"/>
        </w:rPr>
        <w:t> </w:t>
      </w:r>
      <w:r>
        <w:rPr>
          <w:color w:val="58595B"/>
          <w:spacing w:val="-6"/>
        </w:rPr>
        <w:t>la</w:t>
      </w:r>
      <w:r>
        <w:rPr>
          <w:color w:val="58595B"/>
          <w:spacing w:val="-23"/>
        </w:rPr>
        <w:t> </w:t>
      </w:r>
      <w:r>
        <w:rPr>
          <w:color w:val="58595B"/>
          <w:spacing w:val="-8"/>
        </w:rPr>
        <w:t>figure</w:t>
      </w:r>
      <w:r>
        <w:rPr>
          <w:color w:val="58595B"/>
          <w:spacing w:val="-22"/>
        </w:rPr>
        <w:t> </w:t>
      </w:r>
      <w:r>
        <w:rPr>
          <w:color w:val="58595B"/>
          <w:spacing w:val="-6"/>
        </w:rPr>
        <w:t>de</w:t>
      </w:r>
      <w:r>
        <w:rPr>
          <w:color w:val="58595B"/>
          <w:spacing w:val="-23"/>
        </w:rPr>
        <w:t> </w:t>
      </w:r>
      <w:r>
        <w:rPr>
          <w:color w:val="58595B"/>
          <w:spacing w:val="-11"/>
        </w:rPr>
        <w:t>Frédéric</w:t>
      </w:r>
      <w:r>
        <w:rPr>
          <w:color w:val="58595B"/>
          <w:spacing w:val="-22"/>
        </w:rPr>
        <w:t> </w:t>
      </w:r>
      <w:r>
        <w:rPr>
          <w:color w:val="58595B"/>
          <w:spacing w:val="-10"/>
        </w:rPr>
        <w:t>Pottecher,</w:t>
      </w:r>
      <w:r>
        <w:rPr>
          <w:color w:val="58595B"/>
          <w:spacing w:val="-22"/>
        </w:rPr>
        <w:t> </w:t>
      </w:r>
      <w:r>
        <w:rPr>
          <w:color w:val="58595B"/>
          <w:spacing w:val="-6"/>
        </w:rPr>
        <w:t>le</w:t>
      </w:r>
      <w:r>
        <w:rPr>
          <w:color w:val="58595B"/>
          <w:spacing w:val="-23"/>
        </w:rPr>
        <w:t> </w:t>
      </w:r>
      <w:r>
        <w:rPr>
          <w:color w:val="58595B"/>
          <w:spacing w:val="-11"/>
        </w:rPr>
        <w:t>passage</w:t>
      </w:r>
      <w:r>
        <w:rPr>
          <w:color w:val="58595B"/>
          <w:spacing w:val="-22"/>
        </w:rPr>
        <w:t> </w:t>
      </w:r>
      <w:r>
        <w:rPr>
          <w:color w:val="58595B"/>
          <w:spacing w:val="-6"/>
        </w:rPr>
        <w:t>du</w:t>
      </w:r>
      <w:r>
        <w:rPr>
          <w:color w:val="58595B"/>
          <w:spacing w:val="-23"/>
        </w:rPr>
        <w:t> </w:t>
      </w:r>
      <w:r>
        <w:rPr>
          <w:color w:val="58595B"/>
          <w:spacing w:val="-11"/>
        </w:rPr>
        <w:t>chroniqueur</w:t>
      </w:r>
      <w:r>
        <w:rPr>
          <w:color w:val="58595B"/>
          <w:spacing w:val="-22"/>
        </w:rPr>
        <w:t> </w:t>
      </w:r>
      <w:r>
        <w:rPr>
          <w:color w:val="58595B"/>
          <w:spacing w:val="-6"/>
        </w:rPr>
        <w:t>de</w:t>
      </w:r>
      <w:r>
        <w:rPr>
          <w:color w:val="58595B"/>
          <w:spacing w:val="-23"/>
        </w:rPr>
        <w:t> </w:t>
      </w:r>
      <w:r>
        <w:rPr>
          <w:color w:val="58595B"/>
          <w:spacing w:val="-6"/>
        </w:rPr>
        <w:t>la</w:t>
      </w:r>
      <w:r>
        <w:rPr>
          <w:color w:val="58595B"/>
          <w:spacing w:val="-22"/>
        </w:rPr>
        <w:t> </w:t>
      </w:r>
      <w:r>
        <w:rPr>
          <w:color w:val="58595B"/>
          <w:spacing w:val="-10"/>
        </w:rPr>
        <w:t>radio</w:t>
      </w:r>
      <w:r>
        <w:rPr>
          <w:color w:val="58595B"/>
          <w:spacing w:val="-23"/>
        </w:rPr>
        <w:t> </w:t>
      </w:r>
      <w:r>
        <w:rPr>
          <w:color w:val="58595B"/>
        </w:rPr>
        <w:t>à</w:t>
      </w:r>
      <w:r>
        <w:rPr>
          <w:color w:val="58595B"/>
          <w:spacing w:val="-21"/>
        </w:rPr>
        <w:t> </w:t>
      </w:r>
      <w:r>
        <w:rPr>
          <w:color w:val="58595B"/>
          <w:spacing w:val="-6"/>
        </w:rPr>
        <w:t>la</w:t>
      </w:r>
      <w:r>
        <w:rPr>
          <w:color w:val="58595B"/>
          <w:spacing w:val="-23"/>
        </w:rPr>
        <w:t> </w:t>
      </w:r>
      <w:r>
        <w:rPr>
          <w:color w:val="58595B"/>
          <w:spacing w:val="-12"/>
        </w:rPr>
        <w:t>télévision.</w:t>
      </w:r>
    </w:p>
    <w:p>
      <w:pPr>
        <w:pStyle w:val="BodyText"/>
        <w:spacing w:before="5"/>
        <w:rPr>
          <w:i/>
          <w:sz w:val="24"/>
        </w:rPr>
      </w:pPr>
    </w:p>
    <w:p>
      <w:pPr>
        <w:spacing w:before="0"/>
        <w:ind w:left="140" w:right="0" w:firstLine="0"/>
        <w:jc w:val="left"/>
        <w:rPr>
          <w:i/>
          <w:sz w:val="22"/>
        </w:rPr>
      </w:pPr>
      <w:r>
        <w:rPr>
          <w:color w:val="58595B"/>
          <w:sz w:val="22"/>
        </w:rPr>
        <w:t>Ana</w:t>
      </w:r>
      <w:r>
        <w:rPr>
          <w:color w:val="58595B"/>
          <w:spacing w:val="-3"/>
          <w:sz w:val="22"/>
        </w:rPr>
        <w:t> </w:t>
      </w:r>
      <w:r>
        <w:rPr>
          <w:color w:val="58595B"/>
          <w:sz w:val="22"/>
        </w:rPr>
        <w:t>Vinuela</w:t>
      </w:r>
      <w:r>
        <w:rPr>
          <w:color w:val="58595B"/>
          <w:spacing w:val="-3"/>
          <w:sz w:val="22"/>
        </w:rPr>
        <w:t> </w:t>
      </w:r>
      <w:r>
        <w:rPr>
          <w:color w:val="58595B"/>
          <w:sz w:val="22"/>
        </w:rPr>
        <w:t>:</w:t>
      </w:r>
      <w:r>
        <w:rPr>
          <w:color w:val="58595B"/>
          <w:spacing w:val="-4"/>
          <w:sz w:val="22"/>
        </w:rPr>
        <w:t> </w:t>
      </w:r>
      <w:r>
        <w:rPr>
          <w:i/>
          <w:color w:val="58595B"/>
          <w:sz w:val="22"/>
        </w:rPr>
        <w:t>Le</w:t>
      </w:r>
      <w:r>
        <w:rPr>
          <w:i/>
          <w:color w:val="58595B"/>
          <w:spacing w:val="-3"/>
          <w:sz w:val="22"/>
        </w:rPr>
        <w:t> </w:t>
      </w:r>
      <w:r>
        <w:rPr>
          <w:i/>
          <w:color w:val="58595B"/>
          <w:sz w:val="22"/>
        </w:rPr>
        <w:t>procès</w:t>
      </w:r>
      <w:r>
        <w:rPr>
          <w:i/>
          <w:color w:val="58595B"/>
          <w:spacing w:val="-3"/>
          <w:sz w:val="22"/>
        </w:rPr>
        <w:t> </w:t>
      </w:r>
      <w:r>
        <w:rPr>
          <w:i/>
          <w:color w:val="58595B"/>
          <w:sz w:val="22"/>
        </w:rPr>
        <w:t>comme</w:t>
      </w:r>
      <w:r>
        <w:rPr>
          <w:i/>
          <w:color w:val="58595B"/>
          <w:spacing w:val="-3"/>
          <w:sz w:val="22"/>
        </w:rPr>
        <w:t> </w:t>
      </w:r>
      <w:r>
        <w:rPr>
          <w:i/>
          <w:color w:val="58595B"/>
          <w:sz w:val="22"/>
        </w:rPr>
        <w:t>dispositif</w:t>
      </w:r>
      <w:r>
        <w:rPr>
          <w:i/>
          <w:color w:val="58595B"/>
          <w:spacing w:val="-4"/>
          <w:sz w:val="22"/>
        </w:rPr>
        <w:t> </w:t>
      </w:r>
      <w:r>
        <w:rPr>
          <w:i/>
          <w:color w:val="58595B"/>
          <w:sz w:val="22"/>
        </w:rPr>
        <w:t>narratif</w:t>
      </w:r>
      <w:r>
        <w:rPr>
          <w:i/>
          <w:color w:val="58595B"/>
          <w:spacing w:val="-2"/>
          <w:sz w:val="22"/>
        </w:rPr>
        <w:t> </w:t>
      </w:r>
      <w:r>
        <w:rPr>
          <w:i/>
          <w:color w:val="58595B"/>
          <w:sz w:val="22"/>
        </w:rPr>
        <w:t>du</w:t>
      </w:r>
      <w:r>
        <w:rPr>
          <w:i/>
          <w:color w:val="58595B"/>
          <w:spacing w:val="-4"/>
          <w:sz w:val="22"/>
        </w:rPr>
        <w:t> </w:t>
      </w:r>
      <w:r>
        <w:rPr>
          <w:i/>
          <w:color w:val="58595B"/>
          <w:sz w:val="22"/>
        </w:rPr>
        <w:t>documentaire</w:t>
      </w:r>
    </w:p>
    <w:p>
      <w:pPr>
        <w:pStyle w:val="BodyText"/>
        <w:rPr>
          <w:i/>
          <w:sz w:val="24"/>
        </w:rPr>
      </w:pPr>
    </w:p>
    <w:p>
      <w:pPr>
        <w:pStyle w:val="Heading1"/>
        <w:spacing w:before="145"/>
        <w:ind w:left="2921"/>
        <w:jc w:val="left"/>
      </w:pPr>
      <w:r>
        <w:rPr>
          <w:color w:val="D94C50"/>
        </w:rPr>
        <w:t>Synthèse</w:t>
      </w:r>
      <w:r>
        <w:rPr>
          <w:color w:val="D94C50"/>
          <w:spacing w:val="-4"/>
        </w:rPr>
        <w:t> </w:t>
      </w:r>
      <w:r>
        <w:rPr>
          <w:color w:val="D94C50"/>
        </w:rPr>
        <w:t>de</w:t>
      </w:r>
      <w:r>
        <w:rPr>
          <w:color w:val="D94C50"/>
          <w:spacing w:val="-4"/>
        </w:rPr>
        <w:t> </w:t>
      </w:r>
      <w:r>
        <w:rPr>
          <w:color w:val="D94C50"/>
        </w:rPr>
        <w:t>la</w:t>
      </w:r>
      <w:r>
        <w:rPr>
          <w:color w:val="D94C50"/>
          <w:spacing w:val="-4"/>
        </w:rPr>
        <w:t> </w:t>
      </w:r>
      <w:r>
        <w:rPr>
          <w:color w:val="D94C50"/>
        </w:rPr>
        <w:t>journée</w:t>
      </w:r>
      <w:r>
        <w:rPr>
          <w:color w:val="D94C50"/>
          <w:spacing w:val="-4"/>
        </w:rPr>
        <w:t> </w:t>
      </w:r>
      <w:r>
        <w:rPr>
          <w:color w:val="D94C50"/>
        </w:rPr>
        <w:t>:</w:t>
      </w:r>
      <w:r>
        <w:rPr>
          <w:color w:val="D94C50"/>
          <w:spacing w:val="-4"/>
        </w:rPr>
        <w:t> </w:t>
      </w:r>
      <w:r>
        <w:rPr>
          <w:color w:val="D94C50"/>
        </w:rPr>
        <w:t>Frédéric</w:t>
      </w:r>
      <w:r>
        <w:rPr>
          <w:color w:val="D94C50"/>
          <w:spacing w:val="-4"/>
        </w:rPr>
        <w:t> </w:t>
      </w:r>
      <w:r>
        <w:rPr>
          <w:color w:val="D94C50"/>
        </w:rPr>
        <w:t>Chauvaud</w:t>
      </w:r>
    </w:p>
    <w:sectPr>
      <w:type w:val="continuous"/>
      <w:pgSz w:w="11910" w:h="16840"/>
      <w:pgMar w:top="0" w:bottom="280" w:left="580" w:right="5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Georgia">
    <w:altName w:val="Georgia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Georgia" w:hAnsi="Georgia" w:eastAsia="Georgia" w:cs="Georgia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Georgia" w:hAnsi="Georgia" w:eastAsia="Georgia" w:cs="Georgia"/>
      <w:sz w:val="20"/>
      <w:szCs w:val="20"/>
      <w:lang w:val="fr-FR" w:eastAsia="en-US" w:bidi="ar-SA"/>
    </w:rPr>
  </w:style>
  <w:style w:styleId="Heading1" w:type="paragraph">
    <w:name w:val="Heading 1"/>
    <w:basedOn w:val="Normal"/>
    <w:uiPriority w:val="1"/>
    <w:qFormat/>
    <w:pPr>
      <w:ind w:left="274"/>
      <w:jc w:val="center"/>
      <w:outlineLvl w:val="1"/>
    </w:pPr>
    <w:rPr>
      <w:rFonts w:ascii="Georgia" w:hAnsi="Georgia" w:eastAsia="Georgia" w:cs="Georgia"/>
      <w:b/>
      <w:bCs/>
      <w:sz w:val="22"/>
      <w:szCs w:val="22"/>
      <w:lang w:val="fr-FR" w:eastAsia="en-US" w:bidi="ar-SA"/>
    </w:rPr>
  </w:style>
  <w:style w:styleId="Heading2" w:type="paragraph">
    <w:name w:val="Heading 2"/>
    <w:basedOn w:val="Normal"/>
    <w:uiPriority w:val="1"/>
    <w:qFormat/>
    <w:pPr>
      <w:ind w:left="140" w:right="1243"/>
      <w:outlineLvl w:val="2"/>
    </w:pPr>
    <w:rPr>
      <w:rFonts w:ascii="Georgia" w:hAnsi="Georgia" w:eastAsia="Georgia" w:cs="Georgia"/>
      <w:i/>
      <w:iCs/>
      <w:sz w:val="22"/>
      <w:szCs w:val="22"/>
      <w:lang w:val="fr-FR" w:eastAsia="en-US" w:bidi="ar-SA"/>
    </w:rPr>
  </w:style>
  <w:style w:styleId="Title" w:type="paragraph">
    <w:name w:val="Title"/>
    <w:basedOn w:val="Normal"/>
    <w:uiPriority w:val="1"/>
    <w:qFormat/>
    <w:pPr>
      <w:spacing w:before="101"/>
      <w:ind w:left="289" w:right="299"/>
      <w:jc w:val="center"/>
    </w:pPr>
    <w:rPr>
      <w:rFonts w:ascii="Georgia" w:hAnsi="Georgia" w:eastAsia="Georgia" w:cs="Georgia"/>
      <w:b/>
      <w:bCs/>
      <w:i/>
      <w:iCs/>
      <w:sz w:val="28"/>
      <w:szCs w:val="28"/>
      <w:lang w:val="fr-FR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2024-06-06T13:33:43Z</dcterms:created>
  <dcterms:modified xsi:type="dcterms:W3CDTF">2024-06-06T13:33:43Z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2011-12-09T00:00:00Z</vt:filetime>
  </property>
  <property fmtid="{D5CDD505-2E9C-101B-9397-08002B2CF9AE}" pid="3" name="Creator">
    <vt:lpwstr>Adobe InDesign CS5.5 (7.5)</vt:lpwstr>
  </property>
  <property fmtid="{D5CDD505-2E9C-101B-9397-08002B2CF9AE}" pid="4" name="LastSaved">
    <vt:filetime>2024-06-06T00:00:00Z</vt:filetime>
  </property>
</Properties>
</file>