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04pt;width:595.5pt;height:782.362303pt;mso-position-horizontal-relative:page;mso-position-vertical-relative:page;z-index:-15837696" filled="true" fillcolor="#0a4583" stroked="false">
            <v:fill type="solid"/>
            <w10:wrap type="none"/>
          </v:rect>
        </w:pict>
      </w:r>
      <w:r>
        <w:rPr/>
        <w:pict>
          <v:group style="position:absolute;margin-left:0pt;margin-top:638.793457pt;width:595.5pt;height:203.5pt;mso-position-horizontal-relative:page;mso-position-vertical-relative:page;z-index:-15837184" coordorigin="0,12776" coordsize="11910,4070">
            <v:rect style="position:absolute;left:0;top:15647;width:11910;height:1198" filled="true" fillcolor="#ffffff" stroked="false">
              <v:fill type="solid"/>
            </v:rect>
            <v:shape style="position:absolute;left:0;top:15704;width:1920;height:1080" type="#_x0000_t75" stroked="false">
              <v:imagedata r:id="rId5" o:title=""/>
            </v:shape>
            <v:shape style="position:absolute;left:9373;top:15711;width:1020;height:1065" type="#_x0000_t75" stroked="false">
              <v:imagedata r:id="rId6" o:title=""/>
            </v:shape>
            <v:shape style="position:absolute;left:7229;top:15827;width:2010;height:840" type="#_x0000_t75" stroked="false">
              <v:imagedata r:id="rId7" o:title=""/>
            </v:shape>
            <v:shape style="position:absolute;left:10391;top:15724;width:1519;height:1121" type="#_x0000_t75" stroked="false">
              <v:imagedata r:id="rId8" o:title=""/>
            </v:shape>
            <v:shape style="position:absolute;left:1638;top:15838;width:1185;height:750" type="#_x0000_t75" stroked="false">
              <v:imagedata r:id="rId9" o:title=""/>
            </v:shape>
            <v:shape style="position:absolute;left:2828;top:15902;width:1995;height:750" type="#_x0000_t75" stroked="false">
              <v:imagedata r:id="rId10" o:title=""/>
            </v:shape>
            <v:shape style="position:absolute;left:7476;top:12775;width:3316;height:2872" type="#_x0000_t75" stroked="false">
              <v:imagedata r:id="rId11" o:title=""/>
            </v:shape>
            <v:shape style="position:absolute;left:9585;top:12775;width:2325;height:2872" type="#_x0000_t75" stroked="false">
              <v:imagedata r:id="rId12" o:title=""/>
            </v:shape>
            <v:shape style="position:absolute;left:5020;top:15938;width:584;height:674" type="#_x0000_t75" stroked="false">
              <v:imagedata r:id="rId13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778;top:15976;width:1518;height:593" type="#_x0000_t202" filled="false" stroked="false">
              <v:textbox inset="0,0,0,0">
                <w:txbxContent>
                  <w:p>
                    <w:pPr>
                      <w:spacing w:line="211" w:lineRule="auto" w:before="18"/>
                      <w:ind w:left="0" w:right="0" w:firstLine="0"/>
                      <w:jc w:val="left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INSTITUT</w:t>
                    </w:r>
                    <w:r>
                      <w:rPr>
                        <w:rFonts w:ascii="Times New Roman" w:hAnsi="Times New Roman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28"/>
                      </w:rPr>
                      <w:t>NAPOLÉON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2.362209pt;margin-top:0pt;width:533.15pt;height:143.6pt;mso-position-horizontal-relative:page;mso-position-vertical-relative:page;z-index:15730688" coordorigin="1247,0" coordsize="10663,2872">
            <v:shape style="position:absolute;left:5374;top:0;width:3316;height:2870" type="#_x0000_t75" stroked="false">
              <v:imagedata r:id="rId14" o:title=""/>
            </v:shape>
            <v:shape style="position:absolute;left:7476;top:0;width:3316;height:2872" type="#_x0000_t75" stroked="false">
              <v:imagedata r:id="rId15" o:title=""/>
            </v:shape>
            <v:shape style="position:absolute;left:9585;top:0;width:2325;height:2872" type="#_x0000_t75" stroked="false">
              <v:imagedata r:id="rId16" o:title=""/>
            </v:shape>
            <v:shape style="position:absolute;left:3319;top:0;width:3316;height:2872" type="#_x0000_t75" stroked="false">
              <v:imagedata r:id="rId17" o:title=""/>
            </v:shape>
            <v:shape style="position:absolute;left:1247;top:0;width:3316;height:2872" type="#_x0000_t75" stroked="false">
              <v:imagedata r:id="rId18" o:title=""/>
            </v:shape>
            <w10:wrap type="none"/>
          </v:group>
        </w:pict>
      </w:r>
      <w:r>
        <w:rPr/>
        <w:pict>
          <v:group style="position:absolute;margin-left:370.624023pt;margin-top:156.457687pt;width:224.9pt;height:143.6pt;mso-position-horizontal-relative:page;mso-position-vertical-relative:page;z-index:-15836160" coordorigin="7412,3129" coordsize="4498,2872">
            <v:shape style="position:absolute;left:7412;top:3129;width:3316;height:2872" type="#_x0000_t75" stroked="false">
              <v:imagedata r:id="rId19" o:title=""/>
            </v:shape>
            <v:shape style="position:absolute;left:9585;top:3129;width:2325;height:2872" type="#_x0000_t75" stroked="false">
              <v:imagedata r:id="rId20" o:title=""/>
            </v:shape>
            <w10:wrap type="none"/>
          </v:group>
        </w:pict>
      </w:r>
      <w:r>
        <w:rPr/>
        <w:pict>
          <v:group style="position:absolute;margin-left:368.84137pt;margin-top:319.259125pt;width:226.7pt;height:143.6pt;mso-position-horizontal-relative:page;mso-position-vertical-relative:page;z-index:-15835648" coordorigin="7377,6385" coordsize="4534,2872">
            <v:shape style="position:absolute;left:9456;top:6385;width:2454;height:2872" type="#_x0000_t75" stroked="false">
              <v:imagedata r:id="rId21" o:title=""/>
            </v:shape>
            <v:shape style="position:absolute;left:7376;top:6385;width:3316;height:2872" type="#_x0000_t75" stroked="false">
              <v:imagedata r:id="rId22" o:title=""/>
            </v:shape>
            <w10:wrap type="none"/>
          </v:group>
        </w:pict>
      </w:r>
      <w:r>
        <w:rPr/>
        <w:pict>
          <v:group style="position:absolute;margin-left:373.846252pt;margin-top:478.501312pt;width:221.7pt;height:147.550pt;mso-position-horizontal-relative:page;mso-position-vertical-relative:page;z-index:15732224" coordorigin="7477,9570" coordsize="4434,2951">
            <v:shape style="position:absolute;left:7476;top:9648;width:3316;height:2872" type="#_x0000_t75" stroked="false">
              <v:imagedata r:id="rId23" o:title=""/>
            </v:shape>
            <v:shape style="position:absolute;left:9585;top:9570;width:2325;height:2872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6"/>
        </w:rPr>
      </w:pPr>
    </w:p>
    <w:p>
      <w:pPr>
        <w:pStyle w:val="Title"/>
        <w:spacing w:line="182" w:lineRule="auto"/>
      </w:pPr>
      <w:r>
        <w:rPr>
          <w:color w:val="D0A129"/>
          <w:spacing w:val="-52"/>
        </w:rPr>
        <w:t>MUSÉES </w:t>
      </w:r>
      <w:r>
        <w:rPr>
          <w:color w:val="D0A129"/>
          <w:spacing w:val="-22"/>
        </w:rPr>
        <w:t>ET</w:t>
      </w:r>
      <w:r>
        <w:rPr>
          <w:color w:val="D0A129"/>
          <w:spacing w:val="-21"/>
        </w:rPr>
        <w:t> </w:t>
      </w:r>
      <w:r>
        <w:rPr>
          <w:color w:val="D0A129"/>
          <w:spacing w:val="-52"/>
        </w:rPr>
        <w:t>CHAMPS</w:t>
      </w:r>
      <w:r>
        <w:rPr>
          <w:color w:val="D0A129"/>
          <w:spacing w:val="43"/>
        </w:rPr>
        <w:t> </w:t>
      </w:r>
      <w:r>
        <w:rPr>
          <w:color w:val="D0A129"/>
        </w:rPr>
        <w:t>DE</w:t>
      </w:r>
      <w:r>
        <w:rPr>
          <w:color w:val="D0A129"/>
          <w:spacing w:val="-355"/>
        </w:rPr>
        <w:t> </w:t>
      </w:r>
      <w:r>
        <w:rPr>
          <w:color w:val="D0A129"/>
          <w:spacing w:val="-55"/>
        </w:rPr>
        <w:t>BATAILLE</w:t>
      </w:r>
    </w:p>
    <w:p>
      <w:pPr>
        <w:spacing w:line="232" w:lineRule="auto" w:before="286"/>
        <w:ind w:left="100" w:right="0" w:firstLine="0"/>
        <w:jc w:val="left"/>
        <w:rPr>
          <w:rFonts w:ascii="Tahoma" w:hAnsi="Tahoma"/>
          <w:b/>
          <w:sz w:val="46"/>
        </w:rPr>
      </w:pPr>
      <w:r>
        <w:rPr>
          <w:rFonts w:ascii="Tahoma" w:hAnsi="Tahoma"/>
          <w:b/>
          <w:color w:val="D0A129"/>
          <w:sz w:val="46"/>
        </w:rPr>
        <w:t>Défis</w:t>
      </w:r>
      <w:r>
        <w:rPr>
          <w:rFonts w:ascii="Tahoma" w:hAnsi="Tahoma"/>
          <w:b/>
          <w:color w:val="D0A129"/>
          <w:spacing w:val="29"/>
          <w:sz w:val="46"/>
        </w:rPr>
        <w:t> </w:t>
      </w:r>
      <w:r>
        <w:rPr>
          <w:rFonts w:ascii="Tahoma" w:hAnsi="Tahoma"/>
          <w:b/>
          <w:color w:val="D0A129"/>
          <w:sz w:val="46"/>
        </w:rPr>
        <w:t>et</w:t>
      </w:r>
      <w:r>
        <w:rPr>
          <w:rFonts w:ascii="Tahoma" w:hAnsi="Tahoma"/>
          <w:b/>
          <w:color w:val="D0A129"/>
          <w:spacing w:val="30"/>
          <w:sz w:val="46"/>
        </w:rPr>
        <w:t> </w:t>
      </w:r>
      <w:r>
        <w:rPr>
          <w:rFonts w:ascii="Tahoma" w:hAnsi="Tahoma"/>
          <w:b/>
          <w:color w:val="D0A129"/>
          <w:sz w:val="46"/>
        </w:rPr>
        <w:t>opportunités</w:t>
      </w:r>
      <w:r>
        <w:rPr>
          <w:rFonts w:ascii="Tahoma" w:hAnsi="Tahoma"/>
          <w:b/>
          <w:color w:val="D0A129"/>
          <w:spacing w:val="30"/>
          <w:sz w:val="46"/>
        </w:rPr>
        <w:t> </w:t>
      </w:r>
      <w:r>
        <w:rPr>
          <w:rFonts w:ascii="Tahoma" w:hAnsi="Tahoma"/>
          <w:b/>
          <w:color w:val="D0A129"/>
          <w:sz w:val="46"/>
        </w:rPr>
        <w:t>dans</w:t>
      </w:r>
      <w:r>
        <w:rPr>
          <w:rFonts w:ascii="Tahoma" w:hAnsi="Tahoma"/>
          <w:b/>
          <w:color w:val="D0A129"/>
          <w:spacing w:val="30"/>
          <w:sz w:val="46"/>
        </w:rPr>
        <w:t> </w:t>
      </w:r>
      <w:r>
        <w:rPr>
          <w:rFonts w:ascii="Tahoma" w:hAnsi="Tahoma"/>
          <w:b/>
          <w:color w:val="D0A129"/>
          <w:sz w:val="46"/>
        </w:rPr>
        <w:t>la</w:t>
      </w:r>
      <w:r>
        <w:rPr>
          <w:rFonts w:ascii="Tahoma" w:hAnsi="Tahoma"/>
          <w:b/>
          <w:color w:val="D0A129"/>
          <w:spacing w:val="-132"/>
          <w:sz w:val="46"/>
        </w:rPr>
        <w:t> </w:t>
      </w:r>
      <w:r>
        <w:rPr>
          <w:rFonts w:ascii="Tahoma" w:hAnsi="Tahoma"/>
          <w:b/>
          <w:color w:val="D0A129"/>
          <w:w w:val="105"/>
          <w:sz w:val="46"/>
        </w:rPr>
        <w:t>transmission de l’histoire</w:t>
      </w:r>
      <w:r>
        <w:rPr>
          <w:rFonts w:ascii="Tahoma" w:hAnsi="Tahoma"/>
          <w:b/>
          <w:color w:val="D0A129"/>
          <w:spacing w:val="1"/>
          <w:w w:val="105"/>
          <w:sz w:val="46"/>
        </w:rPr>
        <w:t> </w:t>
      </w:r>
      <w:r>
        <w:rPr>
          <w:rFonts w:ascii="Tahoma" w:hAnsi="Tahoma"/>
          <w:b/>
          <w:color w:val="D0A129"/>
          <w:w w:val="105"/>
          <w:sz w:val="46"/>
        </w:rPr>
        <w:t>napoléonienne</w:t>
      </w:r>
      <w:r>
        <w:rPr>
          <w:rFonts w:ascii="Tahoma" w:hAnsi="Tahoma"/>
          <w:b/>
          <w:color w:val="D0A129"/>
          <w:spacing w:val="-25"/>
          <w:w w:val="105"/>
          <w:sz w:val="46"/>
        </w:rPr>
        <w:t> </w:t>
      </w:r>
      <w:r>
        <w:rPr>
          <w:rFonts w:ascii="Tahoma" w:hAnsi="Tahoma"/>
          <w:b/>
          <w:color w:val="D0A129"/>
          <w:w w:val="105"/>
          <w:sz w:val="46"/>
        </w:rPr>
        <w:t>en</w:t>
      </w:r>
      <w:r>
        <w:rPr>
          <w:rFonts w:ascii="Tahoma" w:hAnsi="Tahoma"/>
          <w:b/>
          <w:color w:val="D0A129"/>
          <w:spacing w:val="-25"/>
          <w:w w:val="105"/>
          <w:sz w:val="46"/>
        </w:rPr>
        <w:t> </w:t>
      </w:r>
      <w:r>
        <w:rPr>
          <w:rFonts w:ascii="Tahoma" w:hAnsi="Tahoma"/>
          <w:b/>
          <w:color w:val="D0A129"/>
          <w:w w:val="105"/>
          <w:sz w:val="46"/>
        </w:rPr>
        <w:t>Europe</w:t>
      </w:r>
    </w:p>
    <w:p>
      <w:pPr>
        <w:pStyle w:val="BodyText"/>
        <w:spacing w:before="8"/>
        <w:rPr>
          <w:rFonts w:ascii="Tahoma"/>
          <w:b/>
          <w:sz w:val="66"/>
        </w:rPr>
      </w:pPr>
    </w:p>
    <w:p>
      <w:pPr>
        <w:spacing w:before="0"/>
        <w:ind w:left="100" w:right="0" w:firstLine="0"/>
        <w:jc w:val="left"/>
        <w:rPr>
          <w:rFonts w:ascii="Tahoma"/>
          <w:b/>
          <w:sz w:val="88"/>
        </w:rPr>
      </w:pPr>
      <w:r>
        <w:rPr>
          <w:rFonts w:ascii="Tahoma"/>
          <w:b/>
          <w:color w:val="FFFFFF"/>
          <w:w w:val="65"/>
          <w:sz w:val="88"/>
        </w:rPr>
        <w:t>Jeudi</w:t>
      </w:r>
      <w:r>
        <w:rPr>
          <w:rFonts w:ascii="Tahoma"/>
          <w:b/>
          <w:color w:val="FFFFFF"/>
          <w:spacing w:val="84"/>
          <w:w w:val="65"/>
          <w:sz w:val="88"/>
        </w:rPr>
        <w:t> </w:t>
      </w:r>
      <w:r>
        <w:rPr>
          <w:rFonts w:ascii="Tahoma"/>
          <w:b/>
          <w:color w:val="FFFFFF"/>
          <w:w w:val="65"/>
          <w:sz w:val="88"/>
        </w:rPr>
        <w:t>20</w:t>
      </w:r>
      <w:r>
        <w:rPr>
          <w:rFonts w:ascii="Tahoma"/>
          <w:b/>
          <w:color w:val="FFFFFF"/>
          <w:spacing w:val="84"/>
          <w:w w:val="65"/>
          <w:sz w:val="88"/>
        </w:rPr>
        <w:t> </w:t>
      </w:r>
      <w:r>
        <w:rPr>
          <w:rFonts w:ascii="Tahoma"/>
          <w:b/>
          <w:color w:val="FFFFFF"/>
          <w:w w:val="65"/>
          <w:sz w:val="88"/>
        </w:rPr>
        <w:t>juin</w:t>
      </w:r>
      <w:r>
        <w:rPr>
          <w:rFonts w:ascii="Tahoma"/>
          <w:b/>
          <w:color w:val="FFFFFF"/>
          <w:spacing w:val="84"/>
          <w:w w:val="65"/>
          <w:sz w:val="88"/>
        </w:rPr>
        <w:t> </w:t>
      </w:r>
      <w:r>
        <w:rPr>
          <w:rFonts w:ascii="Tahoma"/>
          <w:b/>
          <w:color w:val="FFFFFF"/>
          <w:w w:val="65"/>
          <w:sz w:val="88"/>
        </w:rPr>
        <w:t>2024</w:t>
      </w:r>
    </w:p>
    <w:p>
      <w:pPr>
        <w:pStyle w:val="Heading1"/>
        <w:spacing w:before="234"/>
        <w:ind w:left="490"/>
      </w:pPr>
      <w:r>
        <w:rPr>
          <w:color w:val="FFFFFF"/>
          <w:w w:val="65"/>
        </w:rPr>
        <w:t>08:45</w:t>
      </w:r>
      <w:r>
        <w:rPr>
          <w:color w:val="FFFFFF"/>
          <w:spacing w:val="25"/>
          <w:w w:val="65"/>
        </w:rPr>
        <w:t> </w:t>
      </w:r>
      <w:r>
        <w:rPr>
          <w:color w:val="FFFFFF"/>
          <w:w w:val="65"/>
        </w:rPr>
        <w:t>-</w:t>
      </w:r>
      <w:r>
        <w:rPr>
          <w:color w:val="FFFFFF"/>
          <w:spacing w:val="26"/>
          <w:w w:val="65"/>
        </w:rPr>
        <w:t> </w:t>
      </w:r>
      <w:r>
        <w:rPr>
          <w:color w:val="FFFFFF"/>
          <w:w w:val="65"/>
        </w:rPr>
        <w:t>18:15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4"/>
        <w:rPr>
          <w:rFonts w:ascii="Tahoma"/>
          <w:sz w:val="19"/>
        </w:rPr>
      </w:pPr>
      <w:r>
        <w:rPr/>
        <w:pict>
          <v:shape style="position:absolute;margin-left:40.019077pt;margin-top:12.8785pt;width:261.75pt;height:54.3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p>
                  <w:pPr>
                    <w:spacing w:line="211" w:lineRule="auto" w:before="57"/>
                    <w:ind w:left="0" w:right="0" w:firstLine="0"/>
                    <w:jc w:val="left"/>
                    <w:rPr>
                      <w:rFonts w:ascii="Tahoma" w:hAnsi="Tahoma"/>
                      <w:sz w:val="48"/>
                    </w:rPr>
                  </w:pPr>
                  <w:r>
                    <w:rPr>
                      <w:rFonts w:ascii="Tahoma" w:hAnsi="Tahoma"/>
                      <w:color w:val="FFFFFF"/>
                      <w:w w:val="75"/>
                      <w:sz w:val="48"/>
                    </w:rPr>
                    <w:t>Amphithéâtre</w:t>
                  </w:r>
                  <w:r>
                    <w:rPr>
                      <w:rFonts w:ascii="Tahoma" w:hAnsi="Tahoma"/>
                      <w:color w:val="FFFFFF"/>
                      <w:spacing w:val="25"/>
                      <w:w w:val="75"/>
                      <w:sz w:val="48"/>
                    </w:rPr>
                    <w:t> </w:t>
                  </w:r>
                  <w:r>
                    <w:rPr>
                      <w:rFonts w:ascii="Tahoma" w:hAnsi="Tahoma"/>
                      <w:color w:val="FFFFFF"/>
                      <w:w w:val="75"/>
                      <w:sz w:val="48"/>
                    </w:rPr>
                    <w:t>Cauchy,</w:t>
                  </w:r>
                  <w:r>
                    <w:rPr>
                      <w:rFonts w:ascii="Tahoma" w:hAnsi="Tahoma"/>
                      <w:color w:val="FFFFFF"/>
                      <w:spacing w:val="26"/>
                      <w:w w:val="75"/>
                      <w:sz w:val="48"/>
                    </w:rPr>
                    <w:t> </w:t>
                  </w:r>
                  <w:r>
                    <w:rPr>
                      <w:rFonts w:ascii="Tahoma" w:hAnsi="Tahoma"/>
                      <w:color w:val="FFFFFF"/>
                      <w:w w:val="75"/>
                      <w:sz w:val="48"/>
                    </w:rPr>
                    <w:t>Sorbonne</w:t>
                  </w:r>
                  <w:r>
                    <w:rPr>
                      <w:rFonts w:ascii="Tahoma" w:hAnsi="Tahoma"/>
                      <w:color w:val="FFFFFF"/>
                      <w:spacing w:val="-110"/>
                      <w:w w:val="75"/>
                      <w:sz w:val="48"/>
                    </w:rPr>
                    <w:t> </w:t>
                  </w:r>
                  <w:r>
                    <w:rPr>
                      <w:rFonts w:ascii="Tahoma" w:hAnsi="Tahoma"/>
                      <w:color w:val="FFFFFF"/>
                      <w:w w:val="75"/>
                      <w:sz w:val="48"/>
                    </w:rPr>
                    <w:t>17,</w:t>
                  </w:r>
                  <w:r>
                    <w:rPr>
                      <w:rFonts w:ascii="Tahoma" w:hAnsi="Tahoma"/>
                      <w:color w:val="FFFFFF"/>
                      <w:spacing w:val="-13"/>
                      <w:w w:val="75"/>
                      <w:sz w:val="48"/>
                    </w:rPr>
                    <w:t> </w:t>
                  </w:r>
                  <w:r>
                    <w:rPr>
                      <w:rFonts w:ascii="Tahoma" w:hAnsi="Tahoma"/>
                      <w:color w:val="FFFFFF"/>
                      <w:w w:val="75"/>
                      <w:sz w:val="48"/>
                    </w:rPr>
                    <w:t>rue</w:t>
                  </w:r>
                  <w:r>
                    <w:rPr>
                      <w:rFonts w:ascii="Tahoma" w:hAnsi="Tahoma"/>
                      <w:color w:val="FFFFFF"/>
                      <w:spacing w:val="-12"/>
                      <w:w w:val="75"/>
                      <w:sz w:val="48"/>
                    </w:rPr>
                    <w:t> </w:t>
                  </w:r>
                  <w:r>
                    <w:rPr>
                      <w:rFonts w:ascii="Tahoma" w:hAnsi="Tahoma"/>
                      <w:color w:val="FFFFFF"/>
                      <w:w w:val="75"/>
                      <w:sz w:val="48"/>
                    </w:rPr>
                    <w:t>de</w:t>
                  </w:r>
                  <w:r>
                    <w:rPr>
                      <w:rFonts w:ascii="Tahoma" w:hAnsi="Tahoma"/>
                      <w:color w:val="FFFFFF"/>
                      <w:spacing w:val="-13"/>
                      <w:w w:val="75"/>
                      <w:sz w:val="48"/>
                    </w:rPr>
                    <w:t> </w:t>
                  </w:r>
                  <w:r>
                    <w:rPr>
                      <w:rFonts w:ascii="Tahoma" w:hAnsi="Tahoma"/>
                      <w:color w:val="FFFFFF"/>
                      <w:w w:val="75"/>
                      <w:sz w:val="48"/>
                    </w:rPr>
                    <w:t>la</w:t>
                  </w:r>
                  <w:r>
                    <w:rPr>
                      <w:rFonts w:ascii="Tahoma" w:hAnsi="Tahoma"/>
                      <w:color w:val="FFFFFF"/>
                      <w:spacing w:val="-12"/>
                      <w:w w:val="75"/>
                      <w:sz w:val="48"/>
                    </w:rPr>
                    <w:t> </w:t>
                  </w:r>
                  <w:r>
                    <w:rPr>
                      <w:rFonts w:ascii="Tahoma" w:hAnsi="Tahoma"/>
                      <w:color w:val="FFFFFF"/>
                      <w:w w:val="75"/>
                      <w:sz w:val="48"/>
                    </w:rPr>
                    <w:t>Sorbonne</w:t>
                  </w:r>
                  <w:r>
                    <w:rPr>
                      <w:rFonts w:ascii="Tahoma" w:hAnsi="Tahoma"/>
                      <w:color w:val="FFFFFF"/>
                      <w:spacing w:val="-13"/>
                      <w:w w:val="75"/>
                      <w:sz w:val="48"/>
                    </w:rPr>
                    <w:t> </w:t>
                  </w:r>
                  <w:r>
                    <w:rPr>
                      <w:rFonts w:ascii="Tahoma" w:hAnsi="Tahoma"/>
                      <w:color w:val="FFFFFF"/>
                      <w:w w:val="75"/>
                      <w:sz w:val="48"/>
                    </w:rPr>
                    <w:t>-</w:t>
                  </w:r>
                  <w:r>
                    <w:rPr>
                      <w:rFonts w:ascii="Tahoma" w:hAnsi="Tahoma"/>
                      <w:color w:val="FFFFFF"/>
                      <w:spacing w:val="-12"/>
                      <w:w w:val="75"/>
                      <w:sz w:val="48"/>
                    </w:rPr>
                    <w:t> </w:t>
                  </w:r>
                  <w:r>
                    <w:rPr>
                      <w:rFonts w:ascii="Tahoma" w:hAnsi="Tahoma"/>
                      <w:color w:val="FFFFFF"/>
                      <w:w w:val="75"/>
                      <w:sz w:val="48"/>
                    </w:rPr>
                    <w:t>Paris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2"/>
        <w:rPr>
          <w:rFonts w:ascii="Tahoma"/>
          <w:sz w:val="16"/>
        </w:rPr>
      </w:pPr>
      <w:r>
        <w:rPr/>
        <w:pict>
          <v:shape style="position:absolute;margin-left:40.019077pt;margin-top:10.95625pt;width:226.55pt;height:38.4pt;mso-position-horizontal-relative:page;mso-position-vertical-relative:paragraph;z-index:-15728128;mso-wrap-distance-left:0;mso-wrap-distance-right:0" type="#_x0000_t202" filled="false" stroked="false">
            <v:textbox inset="0,0,0,0">
              <w:txbxContent>
                <w:p>
                  <w:pPr>
                    <w:spacing w:line="211" w:lineRule="auto" w:before="40"/>
                    <w:ind w:left="0" w:right="0" w:firstLine="0"/>
                    <w:jc w:val="left"/>
                    <w:rPr>
                      <w:rFonts w:ascii="Tahoma" w:hAnsi="Tahoma"/>
                      <w:sz w:val="34"/>
                    </w:rPr>
                  </w:pPr>
                  <w:r>
                    <w:rPr>
                      <w:rFonts w:ascii="Tahoma" w:hAnsi="Tahoma"/>
                      <w:color w:val="FFFFFF"/>
                      <w:w w:val="75"/>
                      <w:sz w:val="34"/>
                    </w:rPr>
                    <w:t>Inscription obligatoire avant le 17 juin à</w:t>
                  </w:r>
                  <w:r>
                    <w:rPr>
                      <w:rFonts w:ascii="Tahoma" w:hAnsi="Tahoma"/>
                      <w:color w:val="FFFFFF"/>
                      <w:spacing w:val="-77"/>
                      <w:w w:val="75"/>
                      <w:sz w:val="34"/>
                    </w:rPr>
                    <w:t> </w:t>
                  </w:r>
                  <w:hyperlink r:id="rId25">
                    <w:r>
                      <w:rPr>
                        <w:rFonts w:ascii="Tahoma" w:hAnsi="Tahoma"/>
                        <w:color w:val="FFFFFF"/>
                        <w:w w:val="90"/>
                        <w:sz w:val="34"/>
                      </w:rPr>
                      <w:t>contact@napoleoncities.eu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Tahoma"/>
          <w:sz w:val="16"/>
        </w:rPr>
        <w:sectPr>
          <w:type w:val="continuous"/>
          <w:pgSz w:w="11910" w:h="16850"/>
          <w:pgMar w:top="0" w:bottom="0" w:left="700" w:right="1680"/>
        </w:sectPr>
      </w:pPr>
    </w:p>
    <w:p>
      <w:pPr>
        <w:spacing w:before="198"/>
        <w:ind w:left="388" w:right="0" w:firstLine="0"/>
        <w:jc w:val="left"/>
        <w:rPr>
          <w:rFonts w:ascii="Cambria" w:hAnsi="Cambria"/>
          <w:b/>
          <w:i/>
          <w:sz w:val="22"/>
        </w:rPr>
      </w:pPr>
      <w:r>
        <w:rPr>
          <w:rFonts w:ascii="Cambria" w:hAnsi="Cambria"/>
          <w:b/>
          <w:i/>
          <w:color w:val="365F92"/>
          <w:sz w:val="22"/>
        </w:rPr>
        <w:t>8.30</w:t>
      </w:r>
      <w:r>
        <w:rPr>
          <w:rFonts w:ascii="Cambria" w:hAnsi="Cambria"/>
          <w:b/>
          <w:i/>
          <w:color w:val="365F92"/>
          <w:spacing w:val="-11"/>
          <w:sz w:val="22"/>
        </w:rPr>
        <w:t> </w:t>
      </w:r>
      <w:r>
        <w:rPr>
          <w:rFonts w:ascii="Cambria" w:hAnsi="Cambria"/>
          <w:b/>
          <w:i/>
          <w:color w:val="365F92"/>
          <w:sz w:val="22"/>
        </w:rPr>
        <w:t>–</w:t>
      </w:r>
      <w:r>
        <w:rPr>
          <w:rFonts w:ascii="Cambria" w:hAnsi="Cambria"/>
          <w:b/>
          <w:i/>
          <w:color w:val="365F92"/>
          <w:spacing w:val="-8"/>
          <w:sz w:val="22"/>
        </w:rPr>
        <w:t> </w:t>
      </w:r>
      <w:r>
        <w:rPr>
          <w:rFonts w:ascii="Cambria" w:hAnsi="Cambria"/>
          <w:b/>
          <w:i/>
          <w:color w:val="365F92"/>
          <w:sz w:val="22"/>
        </w:rPr>
        <w:t>9.00</w:t>
      </w:r>
    </w:p>
    <w:p>
      <w:pPr>
        <w:spacing w:before="200"/>
        <w:ind w:left="360" w:right="0" w:firstLine="0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color w:val="365F92"/>
          <w:sz w:val="22"/>
        </w:rPr>
        <w:t>9.00</w:t>
      </w:r>
      <w:r>
        <w:rPr>
          <w:rFonts w:ascii="Cambria" w:hAnsi="Cambria"/>
          <w:b/>
          <w:color w:val="365F92"/>
          <w:spacing w:val="-10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–</w:t>
      </w:r>
      <w:r>
        <w:rPr>
          <w:rFonts w:ascii="Cambria" w:hAnsi="Cambria"/>
          <w:b/>
          <w:color w:val="365F92"/>
          <w:spacing w:val="-10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9.20</w:t>
      </w:r>
    </w:p>
    <w:p>
      <w:pPr>
        <w:spacing w:before="198"/>
        <w:ind w:left="176" w:right="0" w:firstLine="0"/>
        <w:jc w:val="left"/>
        <w:rPr>
          <w:rFonts w:ascii="Cambria"/>
          <w:b/>
          <w:i/>
          <w:sz w:val="22"/>
        </w:rPr>
      </w:pPr>
      <w:r>
        <w:rPr/>
        <w:br w:type="column"/>
      </w:r>
      <w:r>
        <w:rPr>
          <w:rFonts w:ascii="Cambria"/>
          <w:b/>
          <w:i/>
          <w:color w:val="365F92"/>
          <w:sz w:val="22"/>
        </w:rPr>
        <w:t>Accueil</w:t>
      </w:r>
      <w:r>
        <w:rPr>
          <w:rFonts w:ascii="Cambria"/>
          <w:b/>
          <w:i/>
          <w:color w:val="365F92"/>
          <w:spacing w:val="-7"/>
          <w:sz w:val="22"/>
        </w:rPr>
        <w:t> </w:t>
      </w:r>
      <w:r>
        <w:rPr>
          <w:rFonts w:ascii="Cambria"/>
          <w:b/>
          <w:i/>
          <w:color w:val="365F92"/>
          <w:sz w:val="22"/>
        </w:rPr>
        <w:t>des</w:t>
      </w:r>
      <w:r>
        <w:rPr>
          <w:rFonts w:ascii="Cambria"/>
          <w:b/>
          <w:i/>
          <w:color w:val="365F92"/>
          <w:spacing w:val="-5"/>
          <w:sz w:val="22"/>
        </w:rPr>
        <w:t> </w:t>
      </w:r>
      <w:r>
        <w:rPr>
          <w:rFonts w:ascii="Cambria"/>
          <w:b/>
          <w:i/>
          <w:color w:val="365F92"/>
          <w:sz w:val="22"/>
        </w:rPr>
        <w:t>participants</w:t>
      </w:r>
    </w:p>
    <w:p>
      <w:pPr>
        <w:pStyle w:val="Heading2"/>
        <w:ind w:left="176"/>
      </w:pPr>
      <w:r>
        <w:rPr>
          <w:color w:val="365F92"/>
        </w:rPr>
        <w:t>Ouverture</w:t>
      </w:r>
      <w:r>
        <w:rPr>
          <w:color w:val="365F92"/>
          <w:spacing w:val="-3"/>
        </w:rPr>
        <w:t> </w:t>
      </w:r>
      <w:r>
        <w:rPr>
          <w:color w:val="365F92"/>
        </w:rPr>
        <w:t>du</w:t>
      </w:r>
      <w:r>
        <w:rPr>
          <w:color w:val="365F92"/>
          <w:spacing w:val="-3"/>
        </w:rPr>
        <w:t> </w:t>
      </w:r>
      <w:r>
        <w:rPr>
          <w:color w:val="365F92"/>
        </w:rPr>
        <w:t>colloque</w:t>
      </w:r>
      <w:r>
        <w:rPr>
          <w:color w:val="365F92"/>
          <w:spacing w:val="-3"/>
        </w:rPr>
        <w:t> </w:t>
      </w:r>
      <w:r>
        <w:rPr>
          <w:color w:val="365F92"/>
        </w:rPr>
        <w:t>et</w:t>
      </w:r>
      <w:r>
        <w:rPr>
          <w:color w:val="365F92"/>
          <w:spacing w:val="41"/>
        </w:rPr>
        <w:t> </w:t>
      </w:r>
      <w:r>
        <w:rPr>
          <w:color w:val="365F92"/>
        </w:rPr>
        <w:t>salutations</w:t>
      </w:r>
      <w:r>
        <w:rPr>
          <w:color w:val="365F92"/>
          <w:spacing w:val="-4"/>
        </w:rPr>
        <w:t> </w:t>
      </w:r>
      <w:r>
        <w:rPr>
          <w:color w:val="365F92"/>
        </w:rPr>
        <w:t>officielles</w:t>
      </w:r>
    </w:p>
    <w:p>
      <w:pPr>
        <w:pStyle w:val="BodyText"/>
        <w:spacing w:line="267" w:lineRule="exact" w:before="1"/>
        <w:ind w:left="176"/>
      </w:pPr>
      <w:r>
        <w:rPr/>
        <w:t>Vincent</w:t>
      </w:r>
      <w:r>
        <w:rPr>
          <w:spacing w:val="-3"/>
        </w:rPr>
        <w:t> </w:t>
      </w:r>
      <w:r>
        <w:rPr/>
        <w:t>CHAUVET</w:t>
      </w:r>
      <w:r>
        <w:rPr>
          <w:spacing w:val="-3"/>
        </w:rPr>
        <w:t> </w:t>
      </w:r>
      <w:r>
        <w:rPr/>
        <w:t>,</w:t>
      </w:r>
      <w:r>
        <w:rPr>
          <w:spacing w:val="-3"/>
        </w:rPr>
        <w:t> </w:t>
      </w:r>
      <w:r>
        <w:rPr/>
        <w:t>Président</w:t>
      </w:r>
      <w:r>
        <w:rPr>
          <w:spacing w:val="-2"/>
        </w:rPr>
        <w:t> </w:t>
      </w:r>
      <w:r>
        <w:rPr/>
        <w:t>FECN</w:t>
      </w:r>
    </w:p>
    <w:p>
      <w:pPr>
        <w:pStyle w:val="BodyText"/>
        <w:ind w:left="176" w:right="2535"/>
      </w:pPr>
      <w:r>
        <w:rPr/>
        <w:t>Charles BONAPARTE, Président d’honneur, FECN (vidéo)</w:t>
      </w:r>
      <w:r>
        <w:rPr>
          <w:spacing w:val="-47"/>
        </w:rPr>
        <w:t> </w:t>
      </w:r>
      <w:r>
        <w:rPr/>
        <w:t>Bruno</w:t>
      </w:r>
      <w:r>
        <w:rPr>
          <w:spacing w:val="-2"/>
        </w:rPr>
        <w:t> </w:t>
      </w:r>
      <w:r>
        <w:rPr/>
        <w:t>FAVEL,</w:t>
      </w:r>
      <w:r>
        <w:rPr>
          <w:spacing w:val="-2"/>
        </w:rPr>
        <w:t> </w:t>
      </w:r>
      <w:r>
        <w:rPr/>
        <w:t>Ministère de</w:t>
      </w:r>
      <w:r>
        <w:rPr>
          <w:spacing w:val="-2"/>
        </w:rPr>
        <w:t> </w:t>
      </w:r>
      <w:r>
        <w:rPr/>
        <w:t>la Culture</w:t>
      </w:r>
      <w:r>
        <w:rPr>
          <w:spacing w:val="-3"/>
        </w:rPr>
        <w:t> </w:t>
      </w:r>
      <w:r>
        <w:rPr/>
        <w:t>–</w:t>
      </w:r>
      <w:r>
        <w:rPr>
          <w:spacing w:val="1"/>
        </w:rPr>
        <w:t> </w:t>
      </w:r>
      <w:r>
        <w:rPr/>
        <w:t>France</w:t>
      </w:r>
    </w:p>
    <w:p>
      <w:pPr>
        <w:spacing w:after="0"/>
        <w:sectPr>
          <w:pgSz w:w="11910" w:h="16840"/>
          <w:pgMar w:top="1400" w:bottom="280" w:left="1560" w:right="1120"/>
          <w:cols w:num="2" w:equalWidth="0">
            <w:col w:w="1452" w:space="40"/>
            <w:col w:w="7738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0" w:bottom="0" w:left="1560" w:right="1120"/>
        </w:sectPr>
      </w:pPr>
    </w:p>
    <w:p>
      <w:pPr>
        <w:pStyle w:val="Heading2"/>
        <w:spacing w:before="226"/>
        <w:ind w:left="230"/>
      </w:pPr>
      <w:r>
        <w:rPr>
          <w:color w:val="365F92"/>
        </w:rPr>
        <w:t>9.20</w:t>
      </w:r>
      <w:r>
        <w:rPr>
          <w:color w:val="365F92"/>
          <w:spacing w:val="-9"/>
        </w:rPr>
        <w:t> </w:t>
      </w:r>
      <w:r>
        <w:rPr>
          <w:color w:val="365F92"/>
        </w:rPr>
        <w:t>–</w:t>
      </w:r>
      <w:r>
        <w:rPr>
          <w:color w:val="365F92"/>
          <w:spacing w:val="-10"/>
        </w:rPr>
        <w:t> </w:t>
      </w:r>
      <w:r>
        <w:rPr>
          <w:color w:val="365F92"/>
        </w:rPr>
        <w:t>10.00</w:t>
      </w:r>
    </w:p>
    <w:p>
      <w:pPr>
        <w:spacing w:before="226"/>
        <w:ind w:left="179" w:right="0" w:firstLine="0"/>
        <w:jc w:val="left"/>
        <w:rPr>
          <w:rFonts w:ascii="Cambria" w:hAnsi="Cambria"/>
          <w:b/>
          <w:sz w:val="22"/>
        </w:rPr>
      </w:pPr>
      <w:r>
        <w:rPr/>
        <w:br w:type="column"/>
      </w:r>
      <w:r>
        <w:rPr>
          <w:rFonts w:ascii="Cambria" w:hAnsi="Cambria"/>
          <w:b/>
          <w:color w:val="365F92"/>
          <w:sz w:val="22"/>
        </w:rPr>
        <w:t>Séance</w:t>
      </w:r>
      <w:r>
        <w:rPr>
          <w:rFonts w:ascii="Cambria" w:hAnsi="Cambria"/>
          <w:b/>
          <w:color w:val="365F92"/>
          <w:spacing w:val="-6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plénière</w:t>
      </w:r>
    </w:p>
    <w:p>
      <w:pPr>
        <w:pStyle w:val="BodyText"/>
        <w:spacing w:before="9"/>
        <w:rPr>
          <w:rFonts w:ascii="Cambria"/>
          <w:b/>
        </w:rPr>
      </w:pPr>
    </w:p>
    <w:p>
      <w:pPr>
        <w:spacing w:before="0"/>
        <w:ind w:left="179" w:right="0" w:firstLine="0"/>
        <w:jc w:val="left"/>
        <w:rPr>
          <w:sz w:val="22"/>
        </w:rPr>
      </w:pPr>
      <w:r>
        <w:rPr>
          <w:i/>
          <w:sz w:val="22"/>
        </w:rPr>
        <w:t>Introduction</w:t>
      </w:r>
      <w:r>
        <w:rPr>
          <w:i/>
          <w:spacing w:val="-4"/>
          <w:sz w:val="22"/>
        </w:rPr>
        <w:t> </w:t>
      </w:r>
      <w:r>
        <w:rPr>
          <w:sz w:val="22"/>
        </w:rPr>
        <w:t>Eleonora</w:t>
      </w:r>
      <w:r>
        <w:rPr>
          <w:spacing w:val="-4"/>
          <w:sz w:val="22"/>
        </w:rPr>
        <w:t> </w:t>
      </w:r>
      <w:r>
        <w:rPr>
          <w:sz w:val="22"/>
        </w:rPr>
        <w:t>BERTI,</w:t>
      </w:r>
      <w:r>
        <w:rPr>
          <w:spacing w:val="-4"/>
          <w:sz w:val="22"/>
        </w:rPr>
        <w:t> </w:t>
      </w:r>
      <w:r>
        <w:rPr>
          <w:sz w:val="22"/>
        </w:rPr>
        <w:t>Directrice,</w:t>
      </w:r>
      <w:r>
        <w:rPr>
          <w:spacing w:val="-3"/>
          <w:sz w:val="22"/>
        </w:rPr>
        <w:t> </w:t>
      </w:r>
      <w:r>
        <w:rPr>
          <w:sz w:val="22"/>
        </w:rPr>
        <w:t>FECN</w:t>
      </w:r>
    </w:p>
    <w:p>
      <w:pPr>
        <w:pStyle w:val="BodyText"/>
        <w:spacing w:before="11"/>
        <w:rPr>
          <w:sz w:val="21"/>
        </w:rPr>
      </w:pPr>
    </w:p>
    <w:p>
      <w:pPr>
        <w:pStyle w:val="Heading2"/>
        <w:spacing w:before="0"/>
        <w:ind w:left="179"/>
      </w:pPr>
      <w:r>
        <w:rPr>
          <w:color w:val="365F92"/>
        </w:rPr>
        <w:t>Discours</w:t>
      </w:r>
      <w:r>
        <w:rPr>
          <w:color w:val="365F92"/>
          <w:spacing w:val="-5"/>
        </w:rPr>
        <w:t> </w:t>
      </w:r>
      <w:r>
        <w:rPr>
          <w:color w:val="365F92"/>
        </w:rPr>
        <w:t>liminaire</w:t>
      </w:r>
    </w:p>
    <w:p>
      <w:pPr>
        <w:pStyle w:val="BodyText"/>
        <w:spacing w:before="1"/>
        <w:ind w:left="179" w:right="333"/>
      </w:pPr>
      <w:r>
        <w:rPr/>
        <w:t>Jacques-Olivier BOUDON, Président du Comité Scientifique de la FECN, Président</w:t>
      </w:r>
      <w:r>
        <w:rPr>
          <w:spacing w:val="-47"/>
        </w:rPr>
        <w:t> </w:t>
      </w:r>
      <w:r>
        <w:rPr/>
        <w:t>de</w:t>
      </w:r>
      <w:r>
        <w:rPr>
          <w:spacing w:val="-3"/>
        </w:rPr>
        <w:t> </w:t>
      </w:r>
      <w:r>
        <w:rPr/>
        <w:t>l’Institut</w:t>
      </w:r>
      <w:r>
        <w:rPr>
          <w:spacing w:val="-2"/>
        </w:rPr>
        <w:t> </w:t>
      </w:r>
      <w:r>
        <w:rPr/>
        <w:t>Napoléon,</w:t>
      </w:r>
      <w:r>
        <w:rPr>
          <w:spacing w:val="-2"/>
        </w:rPr>
        <w:t> </w:t>
      </w:r>
      <w:r>
        <w:rPr/>
        <w:t>Sorbonne</w:t>
      </w:r>
      <w:r>
        <w:rPr>
          <w:spacing w:val="1"/>
        </w:rPr>
        <w:t> </w:t>
      </w:r>
      <w:r>
        <w:rPr/>
        <w:t>Université</w:t>
      </w:r>
    </w:p>
    <w:p>
      <w:pPr>
        <w:spacing w:after="0"/>
        <w:sectPr>
          <w:type w:val="continuous"/>
          <w:pgSz w:w="11910" w:h="16840"/>
          <w:pgMar w:top="0" w:bottom="0" w:left="1560" w:right="1120"/>
          <w:cols w:num="2" w:equalWidth="0">
            <w:col w:w="1449" w:space="40"/>
            <w:col w:w="7741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0" w:bottom="0" w:left="1560" w:right="1120"/>
        </w:sectPr>
      </w:pPr>
    </w:p>
    <w:p>
      <w:pPr>
        <w:pStyle w:val="Heading2"/>
        <w:spacing w:before="225"/>
      </w:pPr>
      <w:r>
        <w:rPr>
          <w:color w:val="365F92"/>
        </w:rPr>
        <w:t>10.00</w:t>
      </w:r>
      <w:r>
        <w:rPr>
          <w:color w:val="365F92"/>
          <w:spacing w:val="-2"/>
        </w:rPr>
        <w:t> </w:t>
      </w:r>
      <w:r>
        <w:rPr>
          <w:color w:val="365F92"/>
        </w:rPr>
        <w:t>–</w:t>
      </w:r>
      <w:r>
        <w:rPr>
          <w:color w:val="365F92"/>
          <w:spacing w:val="-3"/>
        </w:rPr>
        <w:t> </w:t>
      </w:r>
      <w:r>
        <w:rPr>
          <w:color w:val="365F92"/>
        </w:rPr>
        <w:t>11.30</w:t>
      </w:r>
    </w:p>
    <w:p>
      <w:pPr>
        <w:spacing w:before="225"/>
        <w:ind w:left="100" w:right="171" w:firstLine="0"/>
        <w:jc w:val="left"/>
        <w:rPr>
          <w:rFonts w:ascii="Cambria" w:hAnsi="Cambria"/>
          <w:b/>
          <w:sz w:val="22"/>
        </w:rPr>
      </w:pPr>
      <w:r>
        <w:rPr/>
        <w:br w:type="column"/>
      </w:r>
      <w:r>
        <w:rPr>
          <w:rFonts w:ascii="Cambria" w:hAnsi="Cambria"/>
          <w:b/>
          <w:color w:val="365F92"/>
          <w:sz w:val="22"/>
        </w:rPr>
        <w:t>Session 1 - Repenser la transmission de l’histoire napoléonienne dans les</w:t>
      </w:r>
      <w:r>
        <w:rPr>
          <w:rFonts w:ascii="Cambria" w:hAnsi="Cambria"/>
          <w:b/>
          <w:color w:val="365F92"/>
          <w:spacing w:val="-46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musées:</w:t>
      </w:r>
      <w:r>
        <w:rPr>
          <w:rFonts w:ascii="Cambria" w:hAnsi="Cambria"/>
          <w:b/>
          <w:color w:val="365F92"/>
          <w:spacing w:val="-1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vers</w:t>
      </w:r>
      <w:r>
        <w:rPr>
          <w:rFonts w:ascii="Cambria" w:hAnsi="Cambria"/>
          <w:b/>
          <w:color w:val="365F92"/>
          <w:spacing w:val="-2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un</w:t>
      </w:r>
      <w:r>
        <w:rPr>
          <w:rFonts w:ascii="Cambria" w:hAnsi="Cambria"/>
          <w:b/>
          <w:color w:val="365F92"/>
          <w:spacing w:val="-2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récit européen</w:t>
      </w:r>
      <w:r>
        <w:rPr>
          <w:rFonts w:ascii="Cambria" w:hAnsi="Cambria"/>
          <w:b/>
          <w:color w:val="365F92"/>
          <w:spacing w:val="-2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?</w:t>
      </w:r>
    </w:p>
    <w:p>
      <w:pPr>
        <w:pStyle w:val="BodyText"/>
        <w:spacing w:before="10"/>
        <w:rPr>
          <w:rFonts w:ascii="Cambria"/>
          <w:b/>
        </w:rPr>
      </w:pPr>
    </w:p>
    <w:p>
      <w:pPr>
        <w:spacing w:before="0"/>
        <w:ind w:left="100" w:right="1164" w:firstLine="0"/>
        <w:jc w:val="left"/>
        <w:rPr>
          <w:sz w:val="22"/>
        </w:rPr>
      </w:pPr>
      <w:r>
        <w:rPr>
          <w:i/>
          <w:sz w:val="22"/>
        </w:rPr>
        <w:t>Introduction et modération </w:t>
      </w:r>
      <w:r>
        <w:rPr>
          <w:sz w:val="22"/>
        </w:rPr>
        <w:t>Sandro DEBONO, Department of Arts, Open</w:t>
      </w:r>
      <w:r>
        <w:rPr>
          <w:spacing w:val="-47"/>
          <w:sz w:val="22"/>
        </w:rPr>
        <w:t> </w:t>
      </w:r>
      <w:r>
        <w:rPr>
          <w:sz w:val="22"/>
        </w:rPr>
        <w:t>Communities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Adult Education,</w:t>
      </w:r>
      <w:r>
        <w:rPr>
          <w:spacing w:val="-2"/>
          <w:sz w:val="22"/>
        </w:rPr>
        <w:t> </w:t>
      </w:r>
      <w:r>
        <w:rPr>
          <w:sz w:val="22"/>
        </w:rPr>
        <w:t>University of Malta.</w:t>
      </w:r>
    </w:p>
    <w:p>
      <w:pPr>
        <w:pStyle w:val="BodyText"/>
        <w:spacing w:before="1"/>
      </w:pPr>
    </w:p>
    <w:p>
      <w:pPr>
        <w:pStyle w:val="BodyText"/>
        <w:ind w:left="100" w:right="731"/>
      </w:pPr>
      <w:r>
        <w:rPr/>
        <w:t>Christophe BEYELER, Conservateur en chef du patrimoine, Musée Napoléon,</w:t>
      </w:r>
      <w:r>
        <w:rPr>
          <w:spacing w:val="-47"/>
        </w:rPr>
        <w:t> </w:t>
      </w:r>
      <w:r>
        <w:rPr/>
        <w:t>Château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Fontainebleau</w:t>
      </w:r>
      <w:r>
        <w:rPr>
          <w:spacing w:val="-1"/>
        </w:rPr>
        <w:t> </w:t>
      </w:r>
      <w:r>
        <w:rPr/>
        <w:t>(FR)</w:t>
      </w:r>
    </w:p>
    <w:p>
      <w:pPr>
        <w:pStyle w:val="BodyText"/>
        <w:spacing w:line="237" w:lineRule="auto" w:before="3"/>
        <w:ind w:left="100" w:right="266"/>
      </w:pPr>
      <w:r>
        <w:rPr/>
        <w:t>Carlos GONZÁLEZ NAVARRO, Conservation des peintures du 19ème siècle, Musée</w:t>
      </w:r>
      <w:r>
        <w:rPr>
          <w:spacing w:val="-47"/>
        </w:rPr>
        <w:t> </w:t>
      </w:r>
      <w:r>
        <w:rPr/>
        <w:t>El</w:t>
      </w:r>
      <w:r>
        <w:rPr>
          <w:spacing w:val="-3"/>
        </w:rPr>
        <w:t> </w:t>
      </w:r>
      <w:r>
        <w:rPr/>
        <w:t>Prado</w:t>
      </w:r>
      <w:r>
        <w:rPr>
          <w:spacing w:val="-4"/>
        </w:rPr>
        <w:t> </w:t>
      </w:r>
      <w:r>
        <w:rPr/>
        <w:t>(ES)</w:t>
      </w:r>
    </w:p>
    <w:p>
      <w:pPr>
        <w:pStyle w:val="BodyText"/>
        <w:spacing w:line="237" w:lineRule="auto" w:before="6"/>
        <w:ind w:left="100" w:right="603"/>
      </w:pPr>
      <w:r>
        <w:rPr/>
        <w:t>Terah WALKUP, Beaux-arts et arts décoratifs Conservateur, The Box Museum,</w:t>
      </w:r>
      <w:r>
        <w:rPr>
          <w:spacing w:val="-47"/>
        </w:rPr>
        <w:t> </w:t>
      </w:r>
      <w:r>
        <w:rPr/>
        <w:t>Plymouth</w:t>
      </w:r>
      <w:r>
        <w:rPr>
          <w:spacing w:val="-2"/>
        </w:rPr>
        <w:t> </w:t>
      </w:r>
      <w:r>
        <w:rPr/>
        <w:t>(UK)</w:t>
      </w:r>
    </w:p>
    <w:p>
      <w:pPr>
        <w:pStyle w:val="BodyText"/>
        <w:spacing w:before="1"/>
        <w:ind w:left="100" w:right="118"/>
      </w:pPr>
      <w:r>
        <w:rPr/>
        <w:t>Giovanna D’AMIA, Directrice de la publication </w:t>
      </w:r>
      <w:r>
        <w:rPr>
          <w:i/>
        </w:rPr>
        <w:t>Anelli</w:t>
      </w:r>
      <w:r>
        <w:rPr/>
        <w:t>, Centre de Documentation des</w:t>
      </w:r>
      <w:r>
        <w:rPr>
          <w:spacing w:val="-47"/>
        </w:rPr>
        <w:t> </w:t>
      </w:r>
      <w:r>
        <w:rPr/>
        <w:t>Résidences</w:t>
      </w:r>
      <w:r>
        <w:rPr>
          <w:spacing w:val="-1"/>
        </w:rPr>
        <w:t> </w:t>
      </w:r>
      <w:r>
        <w:rPr/>
        <w:t>Royales</w:t>
      </w:r>
      <w:r>
        <w:rPr>
          <w:spacing w:val="-2"/>
        </w:rPr>
        <w:t> </w:t>
      </w:r>
      <w:r>
        <w:rPr/>
        <w:t>Lombardes (IT)</w:t>
      </w:r>
    </w:p>
    <w:p>
      <w:pPr>
        <w:spacing w:after="0"/>
        <w:sectPr>
          <w:type w:val="continuous"/>
          <w:pgSz w:w="11910" w:h="16840"/>
          <w:pgMar w:top="0" w:bottom="0" w:left="1560" w:right="1120"/>
          <w:cols w:num="2" w:equalWidth="0">
            <w:col w:w="1491" w:space="76"/>
            <w:col w:w="7663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0" w:bottom="0" w:left="1560" w:right="1120"/>
        </w:sectPr>
      </w:pPr>
    </w:p>
    <w:p>
      <w:pPr>
        <w:spacing w:before="225"/>
        <w:ind w:left="136" w:right="0" w:firstLine="0"/>
        <w:jc w:val="left"/>
        <w:rPr>
          <w:rFonts w:ascii="Cambria" w:hAnsi="Cambria"/>
          <w:b/>
          <w:i/>
          <w:sz w:val="22"/>
        </w:rPr>
      </w:pPr>
      <w:r>
        <w:rPr>
          <w:rFonts w:ascii="Cambria" w:hAnsi="Cambria"/>
          <w:b/>
          <w:i/>
          <w:color w:val="365F92"/>
          <w:sz w:val="22"/>
        </w:rPr>
        <w:t>11.30</w:t>
      </w:r>
      <w:r>
        <w:rPr>
          <w:rFonts w:ascii="Cambria" w:hAnsi="Cambria"/>
          <w:b/>
          <w:i/>
          <w:color w:val="365F92"/>
          <w:spacing w:val="-6"/>
          <w:sz w:val="22"/>
        </w:rPr>
        <w:t> </w:t>
      </w:r>
      <w:r>
        <w:rPr>
          <w:rFonts w:ascii="Cambria" w:hAnsi="Cambria"/>
          <w:b/>
          <w:i/>
          <w:color w:val="365F92"/>
          <w:sz w:val="22"/>
        </w:rPr>
        <w:t>–</w:t>
      </w:r>
      <w:r>
        <w:rPr>
          <w:rFonts w:ascii="Cambria" w:hAnsi="Cambria"/>
          <w:b/>
          <w:i/>
          <w:color w:val="365F92"/>
          <w:spacing w:val="1"/>
          <w:sz w:val="22"/>
        </w:rPr>
        <w:t> </w:t>
      </w:r>
      <w:r>
        <w:rPr>
          <w:rFonts w:ascii="Cambria" w:hAnsi="Cambria"/>
          <w:b/>
          <w:i/>
          <w:color w:val="365F92"/>
          <w:sz w:val="22"/>
        </w:rPr>
        <w:t>11.45</w:t>
      </w:r>
    </w:p>
    <w:p>
      <w:pPr>
        <w:pStyle w:val="Heading2"/>
      </w:pPr>
      <w:r>
        <w:rPr>
          <w:color w:val="365F92"/>
        </w:rPr>
        <w:t>11.45</w:t>
      </w:r>
      <w:r>
        <w:rPr>
          <w:color w:val="365F92"/>
          <w:spacing w:val="-3"/>
        </w:rPr>
        <w:t> </w:t>
      </w:r>
      <w:r>
        <w:rPr>
          <w:color w:val="365F92"/>
        </w:rPr>
        <w:t>–</w:t>
      </w:r>
      <w:r>
        <w:rPr>
          <w:color w:val="365F92"/>
          <w:spacing w:val="-4"/>
        </w:rPr>
        <w:t> </w:t>
      </w:r>
      <w:r>
        <w:rPr>
          <w:color w:val="365F92"/>
        </w:rPr>
        <w:t>13.00</w:t>
      </w:r>
    </w:p>
    <w:p>
      <w:pPr>
        <w:spacing w:before="225"/>
        <w:ind w:left="100" w:right="0" w:firstLine="0"/>
        <w:jc w:val="left"/>
        <w:rPr>
          <w:rFonts w:ascii="Cambria" w:hAnsi="Cambria"/>
          <w:b/>
          <w:i/>
          <w:sz w:val="22"/>
        </w:rPr>
      </w:pPr>
      <w:r>
        <w:rPr/>
        <w:br w:type="column"/>
      </w:r>
      <w:r>
        <w:rPr>
          <w:rFonts w:ascii="Cambria" w:hAnsi="Cambria"/>
          <w:b/>
          <w:i/>
          <w:color w:val="365F92"/>
          <w:sz w:val="22"/>
        </w:rPr>
        <w:t>Pause-café</w:t>
      </w:r>
    </w:p>
    <w:p>
      <w:pPr>
        <w:pStyle w:val="Heading2"/>
        <w:ind w:right="1086"/>
      </w:pPr>
      <w:r>
        <w:rPr>
          <w:color w:val="365F92"/>
        </w:rPr>
        <w:t>Session 2 - Le rôle des coopérations entre musées et institutions</w:t>
      </w:r>
      <w:r>
        <w:rPr>
          <w:color w:val="365F92"/>
          <w:spacing w:val="-46"/>
        </w:rPr>
        <w:t> </w:t>
      </w:r>
      <w:r>
        <w:rPr>
          <w:color w:val="365F92"/>
        </w:rPr>
        <w:t>culturelles</w:t>
      </w:r>
      <w:r>
        <w:rPr>
          <w:color w:val="365F92"/>
          <w:spacing w:val="-2"/>
        </w:rPr>
        <w:t> </w:t>
      </w:r>
      <w:r>
        <w:rPr>
          <w:color w:val="365F92"/>
        </w:rPr>
        <w:t>dans</w:t>
      </w:r>
      <w:r>
        <w:rPr>
          <w:color w:val="365F92"/>
          <w:spacing w:val="-5"/>
        </w:rPr>
        <w:t> </w:t>
      </w:r>
      <w:r>
        <w:rPr>
          <w:color w:val="365F92"/>
        </w:rPr>
        <w:t>la transmission</w:t>
      </w:r>
      <w:r>
        <w:rPr>
          <w:color w:val="365F92"/>
          <w:spacing w:val="-3"/>
        </w:rPr>
        <w:t> </w:t>
      </w:r>
      <w:r>
        <w:rPr>
          <w:color w:val="365F92"/>
        </w:rPr>
        <w:t>de</w:t>
      </w:r>
      <w:r>
        <w:rPr>
          <w:color w:val="365F92"/>
          <w:spacing w:val="-4"/>
        </w:rPr>
        <w:t> </w:t>
      </w:r>
      <w:r>
        <w:rPr>
          <w:color w:val="365F92"/>
        </w:rPr>
        <w:t>l’histoire</w:t>
      </w:r>
      <w:r>
        <w:rPr>
          <w:color w:val="365F92"/>
          <w:spacing w:val="-2"/>
        </w:rPr>
        <w:t> </w:t>
      </w:r>
      <w:r>
        <w:rPr>
          <w:color w:val="365F92"/>
        </w:rPr>
        <w:t>napoléonienne.</w:t>
      </w:r>
    </w:p>
    <w:p>
      <w:pPr>
        <w:pStyle w:val="BodyText"/>
        <w:spacing w:before="11"/>
        <w:rPr>
          <w:rFonts w:ascii="Cambria"/>
          <w:b/>
        </w:rPr>
      </w:pPr>
    </w:p>
    <w:p>
      <w:pPr>
        <w:pStyle w:val="BodyText"/>
        <w:ind w:left="100" w:right="263"/>
        <w:rPr>
          <w:i/>
        </w:rPr>
      </w:pPr>
      <w:r>
        <w:rPr>
          <w:i/>
        </w:rPr>
        <w:t>Introduction et modération </w:t>
      </w:r>
      <w:r>
        <w:rPr/>
        <w:t>Josip Belamaric, Membre du Comité Scientifique de la</w:t>
      </w:r>
      <w:r>
        <w:rPr>
          <w:spacing w:val="-47"/>
        </w:rPr>
        <w:t> </w:t>
      </w:r>
      <w:r>
        <w:rPr/>
        <w:t>FECN,</w:t>
      </w:r>
      <w:r>
        <w:rPr>
          <w:spacing w:val="-3"/>
        </w:rPr>
        <w:t> </w:t>
      </w:r>
      <w:r>
        <w:rPr/>
        <w:t>Institut</w:t>
      </w:r>
      <w:r>
        <w:rPr>
          <w:spacing w:val="-2"/>
        </w:rPr>
        <w:t> </w:t>
      </w:r>
      <w:r>
        <w:rPr/>
        <w:t>d'Histoire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l'art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Split et</w:t>
      </w:r>
      <w:r>
        <w:rPr>
          <w:spacing w:val="-2"/>
        </w:rPr>
        <w:t> </w:t>
      </w:r>
      <w:r>
        <w:rPr/>
        <w:t>Université</w:t>
      </w:r>
      <w:r>
        <w:rPr>
          <w:spacing w:val="-2"/>
        </w:rPr>
        <w:t> </w:t>
      </w:r>
      <w:r>
        <w:rPr/>
        <w:t>de Split</w:t>
      </w:r>
      <w:r>
        <w:rPr>
          <w:i/>
        </w:rPr>
        <w:t>.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237" w:lineRule="auto" w:before="1"/>
        <w:ind w:left="100" w:right="758"/>
      </w:pPr>
      <w:r>
        <w:rPr/>
        <w:t>Anne DION, Adjointe au Directeur, Département des Objets d'art, Musée du</w:t>
      </w:r>
      <w:r>
        <w:rPr>
          <w:spacing w:val="-47"/>
        </w:rPr>
        <w:t> </w:t>
      </w:r>
      <w:r>
        <w:rPr/>
        <w:t>Louvre,</w:t>
      </w:r>
      <w:r>
        <w:rPr>
          <w:spacing w:val="-3"/>
        </w:rPr>
        <w:t> </w:t>
      </w:r>
      <w:r>
        <w:rPr/>
        <w:t>Paris</w:t>
      </w:r>
      <w:r>
        <w:rPr>
          <w:spacing w:val="-2"/>
        </w:rPr>
        <w:t> </w:t>
      </w:r>
      <w:r>
        <w:rPr/>
        <w:t>(FR)</w:t>
      </w:r>
    </w:p>
    <w:p>
      <w:pPr>
        <w:pStyle w:val="BodyText"/>
        <w:spacing w:before="3"/>
        <w:ind w:left="100" w:right="498"/>
      </w:pPr>
      <w:r>
        <w:rPr/>
        <w:t>Elisabeth CAUDE,</w:t>
      </w:r>
      <w:r>
        <w:rPr>
          <w:spacing w:val="1"/>
        </w:rPr>
        <w:t> </w:t>
      </w:r>
      <w:r>
        <w:rPr/>
        <w:t>Directrice, Musée national des châteaux de Malmaison et de</w:t>
      </w:r>
      <w:r>
        <w:rPr>
          <w:spacing w:val="-47"/>
        </w:rPr>
        <w:t> </w:t>
      </w:r>
      <w:r>
        <w:rPr/>
        <w:t>Bois-Préau, des musées napoléonien et africain de l'Île d'Aix et du musée de la</w:t>
      </w:r>
      <w:r>
        <w:rPr>
          <w:spacing w:val="1"/>
        </w:rPr>
        <w:t> </w:t>
      </w:r>
      <w:r>
        <w:rPr/>
        <w:t>Maison</w:t>
      </w:r>
      <w:r>
        <w:rPr>
          <w:spacing w:val="-4"/>
        </w:rPr>
        <w:t> </w:t>
      </w:r>
      <w:r>
        <w:rPr/>
        <w:t>Bonaparte</w:t>
      </w:r>
      <w:r>
        <w:rPr>
          <w:spacing w:val="-2"/>
        </w:rPr>
        <w:t> </w:t>
      </w:r>
      <w:r>
        <w:rPr/>
        <w:t>à Ajaccio</w:t>
      </w:r>
      <w:r>
        <w:rPr>
          <w:spacing w:val="-4"/>
        </w:rPr>
        <w:t> </w:t>
      </w:r>
      <w:r>
        <w:rPr/>
        <w:t>(FR)</w:t>
      </w:r>
    </w:p>
    <w:p>
      <w:pPr>
        <w:pStyle w:val="BodyText"/>
        <w:ind w:left="100" w:right="621"/>
      </w:pPr>
      <w:r>
        <w:rPr/>
        <w:t>Roberto PIRAINA, Directeur, et Simone PERCACCIOLO, Chef de la valorisation,</w:t>
      </w:r>
      <w:r>
        <w:rPr>
          <w:spacing w:val="-47"/>
        </w:rPr>
        <w:t> </w:t>
      </w:r>
      <w:r>
        <w:rPr/>
        <w:t>Palazzo</w:t>
      </w:r>
      <w:r>
        <w:rPr>
          <w:spacing w:val="-2"/>
        </w:rPr>
        <w:t> </w:t>
      </w:r>
      <w:r>
        <w:rPr/>
        <w:t>Reale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Milano</w:t>
      </w:r>
      <w:r>
        <w:rPr>
          <w:spacing w:val="-1"/>
        </w:rPr>
        <w:t> </w:t>
      </w:r>
      <w:r>
        <w:rPr/>
        <w:t>(IT)</w:t>
      </w:r>
    </w:p>
    <w:p>
      <w:pPr>
        <w:spacing w:after="0"/>
        <w:sectPr>
          <w:type w:val="continuous"/>
          <w:pgSz w:w="11910" w:h="16840"/>
          <w:pgMar w:top="0" w:bottom="0" w:left="1560" w:right="1120"/>
          <w:cols w:num="2" w:equalWidth="0">
            <w:col w:w="1492" w:space="75"/>
            <w:col w:w="7663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0" w:bottom="0" w:left="1560" w:right="1120"/>
        </w:sectPr>
      </w:pPr>
    </w:p>
    <w:p>
      <w:pPr>
        <w:spacing w:before="224"/>
        <w:ind w:left="136" w:right="0" w:firstLine="0"/>
        <w:jc w:val="left"/>
        <w:rPr>
          <w:rFonts w:ascii="Cambria" w:hAnsi="Cambria"/>
          <w:b/>
          <w:i/>
          <w:sz w:val="22"/>
        </w:rPr>
      </w:pPr>
      <w:r>
        <w:rPr/>
        <w:pict>
          <v:line style="position:absolute;mso-position-horizontal-relative:page;mso-position-vertical-relative:page;z-index:15732736" from="155.949997pt,70.850021pt" to="155.949997pt,778.900021pt" stroked="true" strokeweight="1.44pt" strokecolor="#bd8f00">
            <v:stroke dashstyle="shortdot"/>
            <w10:wrap type="none"/>
          </v:line>
        </w:pict>
      </w:r>
      <w:r>
        <w:rPr>
          <w:rFonts w:ascii="Cambria" w:hAnsi="Cambria"/>
          <w:b/>
          <w:i/>
          <w:color w:val="365F92"/>
          <w:sz w:val="22"/>
        </w:rPr>
        <w:t>13.00</w:t>
      </w:r>
      <w:r>
        <w:rPr>
          <w:rFonts w:ascii="Cambria" w:hAnsi="Cambria"/>
          <w:b/>
          <w:i/>
          <w:color w:val="365F92"/>
          <w:spacing w:val="-11"/>
          <w:sz w:val="22"/>
        </w:rPr>
        <w:t> </w:t>
      </w:r>
      <w:r>
        <w:rPr>
          <w:rFonts w:ascii="Cambria" w:hAnsi="Cambria"/>
          <w:b/>
          <w:i/>
          <w:color w:val="365F92"/>
          <w:sz w:val="22"/>
        </w:rPr>
        <w:t>–</w:t>
      </w:r>
      <w:r>
        <w:rPr>
          <w:rFonts w:ascii="Cambria" w:hAnsi="Cambria"/>
          <w:b/>
          <w:i/>
          <w:color w:val="365F92"/>
          <w:spacing w:val="-5"/>
          <w:sz w:val="22"/>
        </w:rPr>
        <w:t> </w:t>
      </w:r>
      <w:r>
        <w:rPr>
          <w:rFonts w:ascii="Cambria" w:hAnsi="Cambria"/>
          <w:b/>
          <w:i/>
          <w:color w:val="365F92"/>
          <w:sz w:val="22"/>
        </w:rPr>
        <w:t>14.15</w:t>
      </w:r>
    </w:p>
    <w:p>
      <w:pPr>
        <w:spacing w:line="257" w:lineRule="exact" w:before="224"/>
        <w:ind w:left="136" w:right="0" w:firstLine="0"/>
        <w:jc w:val="left"/>
        <w:rPr>
          <w:rFonts w:ascii="Cambria" w:hAnsi="Cambria"/>
          <w:b/>
          <w:i/>
          <w:sz w:val="22"/>
        </w:rPr>
      </w:pPr>
      <w:r>
        <w:rPr/>
        <w:br w:type="column"/>
      </w:r>
      <w:r>
        <w:rPr>
          <w:rFonts w:ascii="Cambria" w:hAnsi="Cambria"/>
          <w:b/>
          <w:i/>
          <w:color w:val="365F92"/>
          <w:sz w:val="22"/>
        </w:rPr>
        <w:t>Pause</w:t>
      </w:r>
      <w:r>
        <w:rPr>
          <w:rFonts w:ascii="Cambria" w:hAnsi="Cambria"/>
          <w:b/>
          <w:i/>
          <w:color w:val="365F92"/>
          <w:spacing w:val="-7"/>
          <w:sz w:val="22"/>
        </w:rPr>
        <w:t> </w:t>
      </w:r>
      <w:r>
        <w:rPr>
          <w:rFonts w:ascii="Cambria" w:hAnsi="Cambria"/>
          <w:b/>
          <w:i/>
          <w:color w:val="365F92"/>
          <w:sz w:val="22"/>
        </w:rPr>
        <w:t>déjeuner</w:t>
      </w:r>
    </w:p>
    <w:p>
      <w:pPr>
        <w:spacing w:before="0"/>
        <w:ind w:left="136" w:right="3304" w:firstLine="0"/>
        <w:jc w:val="left"/>
        <w:rPr>
          <w:rFonts w:ascii="Cambria" w:hAnsi="Cambria"/>
          <w:b/>
          <w:i/>
          <w:sz w:val="22"/>
        </w:rPr>
      </w:pPr>
      <w:r>
        <w:rPr>
          <w:rFonts w:ascii="Cambria" w:hAnsi="Cambria"/>
          <w:b/>
          <w:i/>
          <w:color w:val="365F92"/>
          <w:sz w:val="22"/>
        </w:rPr>
        <w:t>Appartement décanal, Sorbonne Université</w:t>
      </w:r>
      <w:r>
        <w:rPr>
          <w:rFonts w:ascii="Cambria" w:hAnsi="Cambria"/>
          <w:b/>
          <w:i/>
          <w:color w:val="365F92"/>
          <w:spacing w:val="-46"/>
          <w:sz w:val="22"/>
        </w:rPr>
        <w:t> </w:t>
      </w:r>
      <w:r>
        <w:rPr>
          <w:rFonts w:ascii="Cambria" w:hAnsi="Cambria"/>
          <w:b/>
          <w:i/>
          <w:color w:val="365F92"/>
          <w:sz w:val="22"/>
        </w:rPr>
        <w:t>12,</w:t>
      </w:r>
      <w:r>
        <w:rPr>
          <w:rFonts w:ascii="Cambria" w:hAnsi="Cambria"/>
          <w:b/>
          <w:i/>
          <w:color w:val="365F92"/>
          <w:spacing w:val="-4"/>
          <w:sz w:val="22"/>
        </w:rPr>
        <w:t> </w:t>
      </w:r>
      <w:r>
        <w:rPr>
          <w:rFonts w:ascii="Cambria" w:hAnsi="Cambria"/>
          <w:b/>
          <w:i/>
          <w:color w:val="365F92"/>
          <w:sz w:val="22"/>
        </w:rPr>
        <w:t>Place</w:t>
      </w:r>
      <w:r>
        <w:rPr>
          <w:rFonts w:ascii="Cambria" w:hAnsi="Cambria"/>
          <w:b/>
          <w:i/>
          <w:color w:val="365F92"/>
          <w:spacing w:val="-1"/>
          <w:sz w:val="22"/>
        </w:rPr>
        <w:t> </w:t>
      </w:r>
      <w:r>
        <w:rPr>
          <w:rFonts w:ascii="Cambria" w:hAnsi="Cambria"/>
          <w:b/>
          <w:i/>
          <w:color w:val="365F92"/>
          <w:sz w:val="22"/>
        </w:rPr>
        <w:t>du</w:t>
      </w:r>
      <w:r>
        <w:rPr>
          <w:rFonts w:ascii="Cambria" w:hAnsi="Cambria"/>
          <w:b/>
          <w:i/>
          <w:color w:val="365F92"/>
          <w:spacing w:val="-3"/>
          <w:sz w:val="22"/>
        </w:rPr>
        <w:t> </w:t>
      </w:r>
      <w:r>
        <w:rPr>
          <w:rFonts w:ascii="Cambria" w:hAnsi="Cambria"/>
          <w:b/>
          <w:i/>
          <w:color w:val="365F92"/>
          <w:sz w:val="22"/>
        </w:rPr>
        <w:t>Panthéon</w:t>
      </w:r>
    </w:p>
    <w:p>
      <w:pPr>
        <w:spacing w:after="0"/>
        <w:jc w:val="left"/>
        <w:rPr>
          <w:rFonts w:ascii="Cambria" w:hAnsi="Cambria"/>
          <w:sz w:val="22"/>
        </w:rPr>
        <w:sectPr>
          <w:type w:val="continuous"/>
          <w:pgSz w:w="11910" w:h="16840"/>
          <w:pgMar w:top="0" w:bottom="0" w:left="1560" w:right="1120"/>
          <w:cols w:num="2" w:equalWidth="0">
            <w:col w:w="1452" w:space="79"/>
            <w:col w:w="7699"/>
          </w:cols>
        </w:sectPr>
      </w:pPr>
    </w:p>
    <w:p>
      <w:pPr>
        <w:pStyle w:val="Heading2"/>
        <w:spacing w:before="198"/>
      </w:pPr>
      <w:r>
        <w:rPr>
          <w:color w:val="365F92"/>
        </w:rPr>
        <w:t>14.15</w:t>
      </w:r>
      <w:r>
        <w:rPr>
          <w:color w:val="365F92"/>
          <w:spacing w:val="-2"/>
        </w:rPr>
        <w:t> </w:t>
      </w:r>
      <w:r>
        <w:rPr>
          <w:color w:val="365F92"/>
        </w:rPr>
        <w:t>–</w:t>
      </w:r>
      <w:r>
        <w:rPr>
          <w:color w:val="365F92"/>
          <w:spacing w:val="-3"/>
        </w:rPr>
        <w:t> </w:t>
      </w:r>
      <w:r>
        <w:rPr>
          <w:color w:val="365F92"/>
        </w:rPr>
        <w:t>15.30</w:t>
      </w:r>
    </w:p>
    <w:p>
      <w:pPr>
        <w:spacing w:before="198"/>
        <w:ind w:left="100" w:right="318" w:firstLine="0"/>
        <w:jc w:val="left"/>
        <w:rPr>
          <w:rFonts w:ascii="Cambria" w:hAnsi="Cambria"/>
          <w:b/>
          <w:sz w:val="22"/>
        </w:rPr>
      </w:pPr>
      <w:r>
        <w:rPr/>
        <w:br w:type="column"/>
      </w:r>
      <w:r>
        <w:rPr>
          <w:rFonts w:ascii="Cambria" w:hAnsi="Cambria"/>
          <w:b/>
          <w:color w:val="365F92"/>
          <w:sz w:val="22"/>
        </w:rPr>
        <w:t>Session 3 - </w:t>
      </w:r>
      <w:r>
        <w:rPr>
          <w:rFonts w:ascii="Cambria" w:hAnsi="Cambria"/>
          <w:b/>
          <w:i/>
          <w:color w:val="365F92"/>
          <w:sz w:val="22"/>
        </w:rPr>
        <w:t>Public history </w:t>
      </w:r>
      <w:r>
        <w:rPr>
          <w:rFonts w:ascii="Cambria" w:hAnsi="Cambria"/>
          <w:b/>
          <w:color w:val="365F92"/>
          <w:sz w:val="22"/>
        </w:rPr>
        <w:t>: pratiques existantes, entre musées et champs</w:t>
      </w:r>
      <w:r>
        <w:rPr>
          <w:rFonts w:ascii="Cambria" w:hAnsi="Cambria"/>
          <w:b/>
          <w:color w:val="365F92"/>
          <w:spacing w:val="-46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de</w:t>
      </w:r>
      <w:r>
        <w:rPr>
          <w:rFonts w:ascii="Cambria" w:hAnsi="Cambria"/>
          <w:b/>
          <w:color w:val="365F92"/>
          <w:spacing w:val="-3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bataille.</w:t>
      </w:r>
    </w:p>
    <w:p>
      <w:pPr>
        <w:pStyle w:val="BodyText"/>
        <w:spacing w:before="10"/>
        <w:rPr>
          <w:rFonts w:ascii="Cambria"/>
          <w:b/>
        </w:rPr>
      </w:pPr>
    </w:p>
    <w:p>
      <w:pPr>
        <w:spacing w:before="0"/>
        <w:ind w:left="100" w:right="762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5834112" from="155.949997pt,-49.166393pt" to="155.949997pt,489.433607pt" stroked="true" strokeweight="1.44pt" strokecolor="#bd8f00">
            <v:stroke dashstyle="shortdot"/>
            <w10:wrap type="none"/>
          </v:line>
        </w:pict>
      </w:r>
      <w:r>
        <w:rPr>
          <w:i/>
          <w:sz w:val="22"/>
        </w:rPr>
        <w:t>Introduction et modération </w:t>
      </w:r>
      <w:r>
        <w:rPr>
          <w:sz w:val="22"/>
        </w:rPr>
        <w:t>Luigi MASCILLI-MIGLIORINI , Membre du Comité</w:t>
      </w:r>
      <w:r>
        <w:rPr>
          <w:spacing w:val="-47"/>
          <w:sz w:val="22"/>
        </w:rPr>
        <w:t> </w:t>
      </w:r>
      <w:r>
        <w:rPr>
          <w:sz w:val="22"/>
        </w:rPr>
        <w:t>Scientifique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FECN,</w:t>
      </w:r>
      <w:r>
        <w:rPr>
          <w:spacing w:val="-2"/>
          <w:sz w:val="22"/>
        </w:rPr>
        <w:t> </w:t>
      </w:r>
      <w:r>
        <w:rPr>
          <w:sz w:val="22"/>
        </w:rPr>
        <w:t>Università</w:t>
      </w:r>
      <w:r>
        <w:rPr>
          <w:spacing w:val="-2"/>
          <w:sz w:val="22"/>
        </w:rPr>
        <w:t> </w:t>
      </w:r>
      <w:r>
        <w:rPr>
          <w:sz w:val="22"/>
        </w:rPr>
        <w:t>Napoli</w:t>
      </w:r>
      <w:r>
        <w:rPr>
          <w:spacing w:val="-1"/>
          <w:sz w:val="22"/>
        </w:rPr>
        <w:t> </w:t>
      </w:r>
      <w:r>
        <w:rPr>
          <w:sz w:val="22"/>
        </w:rPr>
        <w:t>Orientale.</w:t>
      </w:r>
    </w:p>
    <w:p>
      <w:pPr>
        <w:pStyle w:val="BodyText"/>
        <w:spacing w:before="1"/>
      </w:pPr>
    </w:p>
    <w:p>
      <w:pPr>
        <w:pStyle w:val="BodyText"/>
        <w:ind w:left="100" w:right="90"/>
      </w:pPr>
      <w:r>
        <w:rPr/>
        <w:t>Arnaud SPRINGUEL, Responsable culturel et scientifique, Mémorial de la Bataille de</w:t>
      </w:r>
      <w:r>
        <w:rPr>
          <w:spacing w:val="-47"/>
        </w:rPr>
        <w:t> </w:t>
      </w:r>
      <w:r>
        <w:rPr/>
        <w:t>Waterloo</w:t>
      </w:r>
      <w:r>
        <w:rPr>
          <w:spacing w:val="-2"/>
        </w:rPr>
        <w:t> </w:t>
      </w:r>
      <w:r>
        <w:rPr/>
        <w:t>1815</w:t>
      </w:r>
      <w:r>
        <w:rPr>
          <w:spacing w:val="-4"/>
        </w:rPr>
        <w:t> </w:t>
      </w:r>
      <w:r>
        <w:rPr/>
        <w:t>(BE)</w:t>
      </w:r>
    </w:p>
    <w:p>
      <w:pPr>
        <w:pStyle w:val="BodyText"/>
        <w:ind w:left="100" w:right="314"/>
      </w:pPr>
      <w:r>
        <w:rPr/>
        <w:t>Benoit GOURIOU, Conseiller Médiation et guidage, Office de tourisme de Pontivy</w:t>
      </w:r>
      <w:r>
        <w:rPr>
          <w:spacing w:val="-47"/>
        </w:rPr>
        <w:t> </w:t>
      </w:r>
      <w:r>
        <w:rPr/>
        <w:t>Communauté</w:t>
      </w:r>
      <w:r>
        <w:rPr>
          <w:spacing w:val="-3"/>
        </w:rPr>
        <w:t> </w:t>
      </w:r>
      <w:r>
        <w:rPr/>
        <w:t>(FR)</w:t>
      </w:r>
    </w:p>
    <w:p>
      <w:pPr>
        <w:pStyle w:val="BodyText"/>
        <w:spacing w:before="1"/>
        <w:ind w:left="100"/>
      </w:pPr>
      <w:r>
        <w:rPr/>
        <w:t>Frédéric</w:t>
      </w:r>
      <w:r>
        <w:rPr>
          <w:spacing w:val="-4"/>
        </w:rPr>
        <w:t> </w:t>
      </w:r>
      <w:r>
        <w:rPr/>
        <w:t>PIERROT,</w:t>
      </w:r>
      <w:r>
        <w:rPr>
          <w:spacing w:val="-3"/>
        </w:rPr>
        <w:t> </w:t>
      </w:r>
      <w:r>
        <w:rPr/>
        <w:t>Naporama,</w:t>
      </w:r>
      <w:r>
        <w:rPr>
          <w:spacing w:val="-3"/>
        </w:rPr>
        <w:t> </w:t>
      </w:r>
      <w:r>
        <w:rPr/>
        <w:t>Ajaccio</w:t>
      </w:r>
      <w:r>
        <w:rPr>
          <w:spacing w:val="-2"/>
        </w:rPr>
        <w:t> </w:t>
      </w:r>
      <w:r>
        <w:rPr/>
        <w:t>(FR)</w:t>
      </w:r>
    </w:p>
    <w:p>
      <w:pPr>
        <w:spacing w:after="0"/>
        <w:sectPr>
          <w:pgSz w:w="11910" w:h="16840"/>
          <w:pgMar w:top="1400" w:bottom="280" w:left="1560" w:right="1120"/>
          <w:cols w:num="2" w:equalWidth="0">
            <w:col w:w="1491" w:space="76"/>
            <w:col w:w="7663"/>
          </w:cols>
        </w:sectPr>
      </w:pPr>
    </w:p>
    <w:p>
      <w:pPr>
        <w:pStyle w:val="BodyText"/>
        <w:spacing w:before="11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40"/>
          <w:pgMar w:top="0" w:bottom="0" w:left="1560" w:right="1120"/>
        </w:sectPr>
      </w:pPr>
    </w:p>
    <w:p>
      <w:pPr>
        <w:spacing w:before="101"/>
        <w:ind w:left="175" w:right="0" w:firstLine="0"/>
        <w:jc w:val="left"/>
        <w:rPr>
          <w:rFonts w:ascii="Cambria"/>
          <w:b/>
          <w:i/>
          <w:sz w:val="22"/>
        </w:rPr>
      </w:pPr>
      <w:r>
        <w:rPr>
          <w:rFonts w:ascii="Cambria"/>
          <w:b/>
          <w:i/>
          <w:color w:val="365F92"/>
          <w:sz w:val="22"/>
        </w:rPr>
        <w:t>15.30</w:t>
      </w:r>
      <w:r>
        <w:rPr>
          <w:rFonts w:ascii="Cambria"/>
          <w:b/>
          <w:i/>
          <w:color w:val="365F92"/>
          <w:spacing w:val="-5"/>
          <w:sz w:val="22"/>
        </w:rPr>
        <w:t> </w:t>
      </w:r>
      <w:r>
        <w:rPr>
          <w:rFonts w:ascii="Cambria"/>
          <w:b/>
          <w:i/>
          <w:color w:val="365F92"/>
          <w:sz w:val="22"/>
        </w:rPr>
        <w:t>- 15.45</w:t>
      </w:r>
    </w:p>
    <w:p>
      <w:pPr>
        <w:pStyle w:val="Heading2"/>
        <w:spacing w:before="201"/>
      </w:pPr>
      <w:r>
        <w:rPr>
          <w:color w:val="365F92"/>
        </w:rPr>
        <w:t>15.45</w:t>
      </w:r>
      <w:r>
        <w:rPr>
          <w:color w:val="365F92"/>
          <w:spacing w:val="-3"/>
        </w:rPr>
        <w:t> </w:t>
      </w:r>
      <w:r>
        <w:rPr>
          <w:color w:val="365F92"/>
        </w:rPr>
        <w:t>–</w:t>
      </w:r>
      <w:r>
        <w:rPr>
          <w:color w:val="365F92"/>
          <w:spacing w:val="-4"/>
        </w:rPr>
        <w:t> </w:t>
      </w:r>
      <w:r>
        <w:rPr>
          <w:color w:val="365F92"/>
        </w:rPr>
        <w:t>17.15</w:t>
      </w:r>
    </w:p>
    <w:p>
      <w:pPr>
        <w:spacing w:before="101"/>
        <w:ind w:left="100" w:right="0" w:firstLine="0"/>
        <w:jc w:val="left"/>
        <w:rPr>
          <w:rFonts w:ascii="Cambria" w:hAnsi="Cambria"/>
          <w:b/>
          <w:i/>
          <w:sz w:val="22"/>
        </w:rPr>
      </w:pPr>
      <w:r>
        <w:rPr/>
        <w:br w:type="column"/>
      </w:r>
      <w:r>
        <w:rPr>
          <w:rFonts w:ascii="Cambria" w:hAnsi="Cambria"/>
          <w:b/>
          <w:i/>
          <w:color w:val="365F92"/>
          <w:sz w:val="22"/>
        </w:rPr>
        <w:t>Pause-café</w:t>
      </w:r>
    </w:p>
    <w:p>
      <w:pPr>
        <w:pStyle w:val="Heading2"/>
        <w:spacing w:before="201"/>
      </w:pPr>
      <w:r>
        <w:rPr>
          <w:color w:val="365F92"/>
        </w:rPr>
        <w:t>Session</w:t>
      </w:r>
      <w:r>
        <w:rPr>
          <w:color w:val="365F92"/>
          <w:spacing w:val="-2"/>
        </w:rPr>
        <w:t> </w:t>
      </w:r>
      <w:r>
        <w:rPr>
          <w:color w:val="365F92"/>
        </w:rPr>
        <w:t>4</w:t>
      </w:r>
      <w:r>
        <w:rPr>
          <w:color w:val="365F92"/>
          <w:spacing w:val="-2"/>
        </w:rPr>
        <w:t> </w:t>
      </w:r>
      <w:r>
        <w:rPr>
          <w:color w:val="365F92"/>
        </w:rPr>
        <w:t>-</w:t>
      </w:r>
      <w:r>
        <w:rPr>
          <w:color w:val="365F92"/>
          <w:spacing w:val="-1"/>
        </w:rPr>
        <w:t> </w:t>
      </w:r>
      <w:r>
        <w:rPr>
          <w:color w:val="365F92"/>
        </w:rPr>
        <w:t>Impliquer</w:t>
      </w:r>
      <w:r>
        <w:rPr>
          <w:color w:val="365F92"/>
          <w:spacing w:val="-2"/>
        </w:rPr>
        <w:t> </w:t>
      </w:r>
      <w:r>
        <w:rPr>
          <w:color w:val="365F92"/>
        </w:rPr>
        <w:t>le</w:t>
      </w:r>
      <w:r>
        <w:rPr>
          <w:color w:val="365F92"/>
          <w:spacing w:val="-1"/>
        </w:rPr>
        <w:t> </w:t>
      </w:r>
      <w:r>
        <w:rPr>
          <w:color w:val="365F92"/>
        </w:rPr>
        <w:t>public</w:t>
      </w:r>
      <w:r>
        <w:rPr>
          <w:color w:val="365F92"/>
          <w:spacing w:val="-1"/>
        </w:rPr>
        <w:t> </w:t>
      </w:r>
      <w:r>
        <w:rPr>
          <w:color w:val="365F92"/>
        </w:rPr>
        <w:t>et</w:t>
      </w:r>
      <w:r>
        <w:rPr>
          <w:color w:val="365F92"/>
          <w:spacing w:val="-2"/>
        </w:rPr>
        <w:t> </w:t>
      </w:r>
      <w:r>
        <w:rPr>
          <w:color w:val="365F92"/>
        </w:rPr>
        <w:t>communiquer</w:t>
      </w:r>
      <w:r>
        <w:rPr>
          <w:color w:val="365F92"/>
          <w:spacing w:val="-2"/>
        </w:rPr>
        <w:t> </w:t>
      </w:r>
      <w:r>
        <w:rPr>
          <w:color w:val="365F92"/>
        </w:rPr>
        <w:t>au-delà</w:t>
      </w:r>
      <w:r>
        <w:rPr>
          <w:color w:val="365F92"/>
          <w:spacing w:val="-2"/>
        </w:rPr>
        <w:t> </w:t>
      </w:r>
      <w:r>
        <w:rPr>
          <w:color w:val="365F92"/>
        </w:rPr>
        <w:t>du</w:t>
      </w:r>
      <w:r>
        <w:rPr>
          <w:color w:val="365F92"/>
          <w:spacing w:val="-3"/>
        </w:rPr>
        <w:t> </w:t>
      </w:r>
      <w:r>
        <w:rPr>
          <w:color w:val="365F92"/>
        </w:rPr>
        <w:t>musée</w:t>
      </w:r>
    </w:p>
    <w:p>
      <w:pPr>
        <w:pStyle w:val="BodyText"/>
        <w:rPr>
          <w:rFonts w:ascii="Cambria"/>
          <w:b/>
          <w:sz w:val="23"/>
        </w:rPr>
      </w:pPr>
    </w:p>
    <w:p>
      <w:pPr>
        <w:spacing w:before="0"/>
        <w:ind w:left="100" w:right="0" w:firstLine="0"/>
        <w:jc w:val="left"/>
        <w:rPr>
          <w:sz w:val="22"/>
        </w:rPr>
      </w:pPr>
      <w:r>
        <w:rPr>
          <w:i/>
          <w:sz w:val="22"/>
        </w:rPr>
        <w:t>Introduction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modération</w:t>
      </w:r>
      <w:r>
        <w:rPr>
          <w:i/>
          <w:spacing w:val="-3"/>
          <w:sz w:val="22"/>
        </w:rPr>
        <w:t> </w:t>
      </w:r>
      <w:r>
        <w:rPr>
          <w:sz w:val="22"/>
        </w:rPr>
        <w:t>Patrizia</w:t>
      </w:r>
      <w:r>
        <w:rPr>
          <w:spacing w:val="-4"/>
          <w:sz w:val="22"/>
        </w:rPr>
        <w:t> </w:t>
      </w:r>
      <w:r>
        <w:rPr>
          <w:sz w:val="22"/>
        </w:rPr>
        <w:t>Battilani,</w:t>
      </w:r>
      <w:r>
        <w:rPr>
          <w:spacing w:val="-3"/>
          <w:sz w:val="22"/>
        </w:rPr>
        <w:t> </w:t>
      </w:r>
      <w:r>
        <w:rPr>
          <w:sz w:val="22"/>
        </w:rPr>
        <w:t>CAST</w:t>
      </w:r>
      <w:r>
        <w:rPr>
          <w:spacing w:val="-4"/>
          <w:sz w:val="22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Université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Bologna</w:t>
      </w:r>
    </w:p>
    <w:p>
      <w:pPr>
        <w:pStyle w:val="BodyText"/>
      </w:pPr>
    </w:p>
    <w:p>
      <w:pPr>
        <w:pStyle w:val="BodyText"/>
        <w:ind w:left="100" w:right="809"/>
      </w:pPr>
      <w:r>
        <w:rPr/>
        <w:t>Katarzyna ZAROWNY et Tadeusz ORAWIEC, Chercheurs, Ceramics Museum,</w:t>
      </w:r>
      <w:r>
        <w:rPr>
          <w:spacing w:val="-47"/>
        </w:rPr>
        <w:t> </w:t>
      </w:r>
      <w:r>
        <w:rPr/>
        <w:t>Bolesławiec</w:t>
      </w:r>
      <w:r>
        <w:rPr>
          <w:spacing w:val="-3"/>
        </w:rPr>
        <w:t> </w:t>
      </w:r>
      <w:r>
        <w:rPr/>
        <w:t>(PL)</w:t>
      </w:r>
    </w:p>
    <w:p>
      <w:pPr>
        <w:pStyle w:val="BodyText"/>
        <w:ind w:left="100" w:right="648"/>
      </w:pPr>
      <w:r>
        <w:rPr/>
        <w:t>Elisabetta CAROVANI, Directrice, Museo del Figurino Storico di Calenzano (IT)</w:t>
      </w:r>
      <w:r>
        <w:rPr>
          <w:spacing w:val="-47"/>
        </w:rPr>
        <w:t> </w:t>
      </w:r>
      <w:r>
        <w:rPr/>
        <w:t>Ana UMBELINO, Vice-présidente exécutive, FECN, Vice-Présidente, Route</w:t>
      </w:r>
      <w:r>
        <w:rPr>
          <w:spacing w:val="1"/>
        </w:rPr>
        <w:t> </w:t>
      </w:r>
      <w:r>
        <w:rPr/>
        <w:t>historique</w:t>
      </w:r>
      <w:r>
        <w:rPr>
          <w:spacing w:val="-3"/>
        </w:rPr>
        <w:t> </w:t>
      </w:r>
      <w:r>
        <w:rPr/>
        <w:t>des Linhas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Torres Vedras</w:t>
      </w:r>
      <w:r>
        <w:rPr>
          <w:spacing w:val="-5"/>
        </w:rPr>
        <w:t> </w:t>
      </w:r>
      <w:r>
        <w:rPr/>
        <w:t>(PT)</w:t>
      </w:r>
    </w:p>
    <w:p>
      <w:pPr>
        <w:spacing w:after="0"/>
        <w:sectPr>
          <w:type w:val="continuous"/>
          <w:pgSz w:w="11910" w:h="16840"/>
          <w:pgMar w:top="0" w:bottom="0" w:left="1560" w:right="1120"/>
          <w:cols w:num="2" w:equalWidth="0">
            <w:col w:w="1492" w:space="75"/>
            <w:col w:w="7663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0" w:bottom="0" w:left="1560" w:right="1120"/>
        </w:sectPr>
      </w:pPr>
    </w:p>
    <w:p>
      <w:pPr>
        <w:pStyle w:val="Heading2"/>
        <w:spacing w:before="223"/>
      </w:pPr>
      <w:r>
        <w:rPr>
          <w:color w:val="365F92"/>
        </w:rPr>
        <w:t>17.15</w:t>
      </w:r>
      <w:r>
        <w:rPr>
          <w:color w:val="365F92"/>
          <w:spacing w:val="-2"/>
        </w:rPr>
        <w:t> </w:t>
      </w:r>
      <w:r>
        <w:rPr>
          <w:color w:val="365F92"/>
        </w:rPr>
        <w:t>–</w:t>
      </w:r>
      <w:r>
        <w:rPr>
          <w:color w:val="365F92"/>
          <w:spacing w:val="-3"/>
        </w:rPr>
        <w:t> </w:t>
      </w:r>
      <w:r>
        <w:rPr>
          <w:color w:val="365F92"/>
        </w:rPr>
        <w:t>18.00</w:t>
      </w:r>
    </w:p>
    <w:p>
      <w:pPr>
        <w:spacing w:before="223"/>
        <w:ind w:left="100" w:right="125" w:firstLine="0"/>
        <w:jc w:val="left"/>
        <w:rPr>
          <w:rFonts w:ascii="Cambria" w:hAnsi="Cambria"/>
          <w:b/>
          <w:sz w:val="22"/>
        </w:rPr>
      </w:pPr>
      <w:r>
        <w:rPr/>
        <w:br w:type="column"/>
      </w:r>
      <w:r>
        <w:rPr>
          <w:rFonts w:ascii="Cambria" w:hAnsi="Cambria"/>
          <w:b/>
          <w:color w:val="365F92"/>
          <w:sz w:val="22"/>
        </w:rPr>
        <w:t>Itinéraires Culturels du Conseil de l’Europe et Musées : bénéficier d’un</w:t>
      </w:r>
      <w:r>
        <w:rPr>
          <w:rFonts w:ascii="Cambria" w:hAnsi="Cambria"/>
          <w:b/>
          <w:color w:val="365F92"/>
          <w:spacing w:val="1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réseau européen. Expériences d’autres Itinéraires Culturels du Conseil de</w:t>
      </w:r>
      <w:r>
        <w:rPr>
          <w:rFonts w:ascii="Cambria" w:hAnsi="Cambria"/>
          <w:b/>
          <w:color w:val="365F92"/>
          <w:spacing w:val="-46"/>
          <w:sz w:val="22"/>
        </w:rPr>
        <w:t> </w:t>
      </w:r>
      <w:r>
        <w:rPr>
          <w:rFonts w:ascii="Cambria" w:hAnsi="Cambria"/>
          <w:b/>
          <w:color w:val="365F92"/>
          <w:sz w:val="22"/>
        </w:rPr>
        <w:t>l’Europe</w:t>
      </w:r>
    </w:p>
    <w:p>
      <w:pPr>
        <w:pStyle w:val="BodyText"/>
        <w:rPr>
          <w:rFonts w:ascii="Cambria"/>
          <w:b/>
          <w:sz w:val="23"/>
        </w:rPr>
      </w:pPr>
    </w:p>
    <w:p>
      <w:pPr>
        <w:spacing w:line="267" w:lineRule="exact" w:before="0"/>
        <w:ind w:left="100" w:right="0" w:firstLine="0"/>
        <w:jc w:val="left"/>
        <w:rPr>
          <w:sz w:val="22"/>
        </w:rPr>
      </w:pPr>
      <w:r>
        <w:rPr>
          <w:i/>
          <w:sz w:val="22"/>
        </w:rPr>
        <w:t>Introduction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modération</w:t>
      </w:r>
      <w:r>
        <w:rPr>
          <w:i/>
          <w:spacing w:val="-3"/>
          <w:sz w:val="22"/>
        </w:rPr>
        <w:t> </w:t>
      </w:r>
      <w:r>
        <w:rPr>
          <w:sz w:val="22"/>
        </w:rPr>
        <w:t>Eleonora</w:t>
      </w:r>
      <w:r>
        <w:rPr>
          <w:spacing w:val="-2"/>
          <w:sz w:val="22"/>
        </w:rPr>
        <w:t> </w:t>
      </w:r>
      <w:r>
        <w:rPr>
          <w:sz w:val="22"/>
        </w:rPr>
        <w:t>BERTI</w:t>
      </w:r>
    </w:p>
    <w:p>
      <w:pPr>
        <w:pStyle w:val="BodyText"/>
        <w:ind w:left="100" w:right="252"/>
      </w:pPr>
      <w:r>
        <w:rPr/>
        <w:t>Emanuela PANKE, Présidente, Iter Vitis Les Chemins de la Vigne en Europe, et</w:t>
      </w:r>
      <w:r>
        <w:rPr>
          <w:spacing w:val="1"/>
        </w:rPr>
        <w:t> </w:t>
      </w:r>
      <w:r>
        <w:rPr/>
        <w:t>Vanessa Ferey, Secrétaire générale déléguée Iter Vitis France, Chercheur associé -</w:t>
      </w:r>
      <w:r>
        <w:rPr>
          <w:spacing w:val="-47"/>
        </w:rPr>
        <w:t> </w:t>
      </w:r>
      <w:r>
        <w:rPr/>
        <w:t>Centre de recherche Cultures Arts Sociétés (CELAT), Université Laval, Canada</w:t>
      </w:r>
      <w:r>
        <w:rPr>
          <w:spacing w:val="1"/>
        </w:rPr>
        <w:t> </w:t>
      </w:r>
      <w:r>
        <w:rPr/>
        <w:t>Victor</w:t>
      </w:r>
      <w:r>
        <w:rPr>
          <w:spacing w:val="-3"/>
        </w:rPr>
        <w:t> </w:t>
      </w:r>
      <w:r>
        <w:rPr/>
        <w:t>SORENSSEN,</w:t>
      </w:r>
      <w:r>
        <w:rPr>
          <w:spacing w:val="-2"/>
        </w:rPr>
        <w:t> </w:t>
      </w:r>
      <w:r>
        <w:rPr/>
        <w:t>Directeur,</w:t>
      </w:r>
      <w:r>
        <w:rPr>
          <w:spacing w:val="-3"/>
        </w:rPr>
        <w:t> </w:t>
      </w:r>
      <w:r>
        <w:rPr/>
        <w:t>Itinéraire</w:t>
      </w:r>
      <w:r>
        <w:rPr>
          <w:spacing w:val="-2"/>
        </w:rPr>
        <w:t> </w:t>
      </w:r>
      <w:r>
        <w:rPr/>
        <w:t>Européen</w:t>
      </w:r>
      <w:r>
        <w:rPr>
          <w:spacing w:val="-4"/>
        </w:rPr>
        <w:t> </w:t>
      </w:r>
      <w:r>
        <w:rPr/>
        <w:t>du</w:t>
      </w:r>
      <w:r>
        <w:rPr>
          <w:spacing w:val="-1"/>
        </w:rPr>
        <w:t> </w:t>
      </w:r>
      <w:r>
        <w:rPr/>
        <w:t>Patrimoine</w:t>
      </w:r>
      <w:r>
        <w:rPr>
          <w:spacing w:val="-3"/>
        </w:rPr>
        <w:t> </w:t>
      </w:r>
      <w:r>
        <w:rPr/>
        <w:t>Juif</w:t>
      </w:r>
    </w:p>
    <w:p>
      <w:pPr>
        <w:pStyle w:val="BodyText"/>
        <w:ind w:left="100"/>
      </w:pPr>
      <w:r>
        <w:rPr/>
        <w:t>Emmanuel</w:t>
      </w:r>
      <w:r>
        <w:rPr>
          <w:spacing w:val="-6"/>
        </w:rPr>
        <w:t> </w:t>
      </w:r>
      <w:r>
        <w:rPr/>
        <w:t>FRAGOULIS,</w:t>
      </w:r>
      <w:r>
        <w:rPr>
          <w:spacing w:val="-3"/>
        </w:rPr>
        <w:t> </w:t>
      </w:r>
      <w:r>
        <w:rPr/>
        <w:t>Maire,</w:t>
      </w:r>
      <w:r>
        <w:rPr>
          <w:spacing w:val="-4"/>
        </w:rPr>
        <w:t> </w:t>
      </w:r>
      <w:r>
        <w:rPr/>
        <w:t>Municipalité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Ierapetra,</w:t>
      </w:r>
      <w:r>
        <w:rPr>
          <w:spacing w:val="-3"/>
        </w:rPr>
        <w:t> </w:t>
      </w:r>
      <w:r>
        <w:rPr/>
        <w:t>Crète</w:t>
      </w:r>
      <w:r>
        <w:rPr>
          <w:spacing w:val="-4"/>
        </w:rPr>
        <w:t> </w:t>
      </w:r>
      <w:r>
        <w:rPr/>
        <w:t>(GR)</w:t>
      </w:r>
    </w:p>
    <w:p>
      <w:pPr>
        <w:spacing w:after="0"/>
        <w:sectPr>
          <w:type w:val="continuous"/>
          <w:pgSz w:w="11910" w:h="16840"/>
          <w:pgMar w:top="0" w:bottom="0" w:left="1560" w:right="1120"/>
          <w:cols w:num="2" w:equalWidth="0">
            <w:col w:w="1491" w:space="76"/>
            <w:col w:w="7663"/>
          </w:cols>
        </w:sectPr>
      </w:pPr>
    </w:p>
    <w:p>
      <w:pPr>
        <w:pStyle w:val="BodyText"/>
        <w:rPr>
          <w:sz w:val="20"/>
        </w:rPr>
      </w:pPr>
    </w:p>
    <w:p>
      <w:pPr>
        <w:pStyle w:val="Heading2"/>
        <w:tabs>
          <w:tab w:pos="1667" w:val="left" w:leader="none"/>
        </w:tabs>
        <w:spacing w:before="225"/>
      </w:pPr>
      <w:r>
        <w:rPr>
          <w:color w:val="365F92"/>
        </w:rPr>
        <w:t>18.00</w:t>
      </w:r>
      <w:r>
        <w:rPr>
          <w:color w:val="365F92"/>
          <w:spacing w:val="-2"/>
        </w:rPr>
        <w:t> </w:t>
      </w:r>
      <w:r>
        <w:rPr>
          <w:color w:val="365F92"/>
        </w:rPr>
        <w:t>–</w:t>
      </w:r>
      <w:r>
        <w:rPr>
          <w:color w:val="365F92"/>
          <w:spacing w:val="-2"/>
        </w:rPr>
        <w:t> </w:t>
      </w:r>
      <w:r>
        <w:rPr>
          <w:color w:val="365F92"/>
        </w:rPr>
        <w:t>18.15</w:t>
        <w:tab/>
        <w:t>Conclusions</w:t>
      </w:r>
      <w:r>
        <w:rPr>
          <w:color w:val="365F92"/>
          <w:spacing w:val="-5"/>
        </w:rPr>
        <w:t> </w:t>
      </w:r>
      <w:r>
        <w:rPr>
          <w:color w:val="365F92"/>
        </w:rPr>
        <w:t>et</w:t>
      </w:r>
      <w:r>
        <w:rPr>
          <w:color w:val="365F92"/>
          <w:spacing w:val="-4"/>
        </w:rPr>
        <w:t> </w:t>
      </w:r>
      <w:r>
        <w:rPr>
          <w:color w:val="365F92"/>
        </w:rPr>
        <w:t>prochaines</w:t>
      </w:r>
      <w:r>
        <w:rPr>
          <w:color w:val="365F92"/>
          <w:spacing w:val="-1"/>
        </w:rPr>
        <w:t> </w:t>
      </w:r>
      <w:r>
        <w:rPr>
          <w:color w:val="365F92"/>
        </w:rPr>
        <w:t>étapes</w:t>
      </w:r>
    </w:p>
    <w:sectPr>
      <w:type w:val="continuous"/>
      <w:pgSz w:w="11910" w:h="16840"/>
      <w:pgMar w:top="0" w:bottom="0" w:left="1560" w:right="1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57"/>
      <w:outlineLvl w:val="1"/>
    </w:pPr>
    <w:rPr>
      <w:rFonts w:ascii="Tahoma" w:hAnsi="Tahoma" w:eastAsia="Tahoma" w:cs="Tahoma"/>
      <w:sz w:val="48"/>
      <w:szCs w:val="48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200"/>
      <w:ind w:left="100"/>
      <w:outlineLvl w:val="2"/>
    </w:pPr>
    <w:rPr>
      <w:rFonts w:ascii="Cambria" w:hAnsi="Cambria" w:eastAsia="Cambria" w:cs="Cambria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271"/>
      <w:ind w:left="100"/>
    </w:pPr>
    <w:rPr>
      <w:rFonts w:ascii="Tahoma" w:hAnsi="Tahoma" w:eastAsia="Tahoma" w:cs="Tahoma"/>
      <w:b/>
      <w:bCs/>
      <w:sz w:val="122"/>
      <w:szCs w:val="122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hyperlink" Target="mailto:contact@napoleoncities.eu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2024-06-12T13:49:12Z</dcterms:created>
  <dcterms:modified xsi:type="dcterms:W3CDTF">2024-06-12T13:49:12Z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2024-06-12T00:00:00Z</vt:filetime>
  </property>
</Properties>
</file>